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F4" w:rsidRDefault="008847FD" w:rsidP="008921FC">
      <w:pPr>
        <w:spacing w:after="0"/>
        <w:rPr>
          <w:b/>
          <w:color w:val="1F497D"/>
          <w:sz w:val="32"/>
          <w:szCs w:val="32"/>
        </w:rPr>
      </w:pPr>
      <w:r>
        <w:rPr>
          <w:b/>
          <w:color w:val="1F497D"/>
          <w:sz w:val="32"/>
          <w:szCs w:val="32"/>
        </w:rPr>
        <w:t>SBAA – 1099 Cheat Sheet</w:t>
      </w:r>
    </w:p>
    <w:p w:rsidR="00155834" w:rsidRDefault="00155834" w:rsidP="00B2367F">
      <w:pPr>
        <w:spacing w:after="0"/>
      </w:pPr>
    </w:p>
    <w:p w:rsidR="00533C85" w:rsidRDefault="00870406" w:rsidP="00486028">
      <w:pPr>
        <w:spacing w:after="0" w:line="240" w:lineRule="auto"/>
      </w:pPr>
      <w:r>
        <w:t xml:space="preserve">To create 1099s for SBAA vendors the data must be extracted from SBAA for use in </w:t>
      </w:r>
      <w:proofErr w:type="spellStart"/>
      <w:r>
        <w:t>Skyward’s</w:t>
      </w:r>
      <w:proofErr w:type="spellEnd"/>
      <w:r>
        <w:t xml:space="preserve"> annual 1099 process. This process of extracting the data takes place at the district level and often in coordination with NEFEC. In order for the district and NEFEC to pull the appropriate vendor data there are two crucial pieces that need to be addressed: (1) the SBAA vendor’s 1099 information; and (2) the 1099 check box on SBAA check requests. These two pieces of data help assure that the correct information available when creating 1099s. </w:t>
      </w:r>
    </w:p>
    <w:p w:rsidR="00486028" w:rsidRDefault="00486028" w:rsidP="00486028">
      <w:pPr>
        <w:spacing w:after="0" w:line="240" w:lineRule="auto"/>
      </w:pPr>
    </w:p>
    <w:p w:rsidR="00486028" w:rsidRDefault="00486028" w:rsidP="00486028">
      <w:pPr>
        <w:pStyle w:val="ListParagraph"/>
        <w:numPr>
          <w:ilvl w:val="0"/>
          <w:numId w:val="10"/>
        </w:numPr>
        <w:spacing w:after="0" w:line="240" w:lineRule="auto"/>
      </w:pPr>
      <w:r w:rsidRPr="00874FD7">
        <w:rPr>
          <w:u w:val="single"/>
        </w:rPr>
        <w:t>SBAA Vendor 1099 Information</w:t>
      </w:r>
      <w:r>
        <w:t xml:space="preserve"> – In order to check this information, in the web, please go to: </w:t>
      </w:r>
      <w:r w:rsidR="00B44904">
        <w:rPr>
          <w:b/>
        </w:rPr>
        <w:t>Financial Management\SBAA\Vendor/</w:t>
      </w:r>
      <w:proofErr w:type="spellStart"/>
      <w:r w:rsidR="00B44904">
        <w:rPr>
          <w:b/>
        </w:rPr>
        <w:t>Payor</w:t>
      </w:r>
      <w:proofErr w:type="spellEnd"/>
      <w:r w:rsidR="00B44904">
        <w:rPr>
          <w:b/>
        </w:rPr>
        <w:t xml:space="preserve"> Names</w:t>
      </w:r>
      <w:r w:rsidR="00B44904">
        <w:t xml:space="preserve">. Select a vendor record that needs 1099 information updated and click the </w:t>
      </w:r>
      <w:r w:rsidR="00B44904">
        <w:rPr>
          <w:b/>
        </w:rPr>
        <w:t>Edit</w:t>
      </w:r>
      <w:r w:rsidR="00B44904">
        <w:t xml:space="preserve"> button. Update the 1099 information for the vendor as appropriate and required by the </w:t>
      </w:r>
      <w:hyperlink r:id="rId9" w:history="1">
        <w:r w:rsidR="00B44904" w:rsidRPr="00B44904">
          <w:rPr>
            <w:rStyle w:val="Hyperlink"/>
          </w:rPr>
          <w:t>Internal Revenue Service's W9 requirements</w:t>
        </w:r>
      </w:hyperlink>
      <w:r w:rsidR="00B44904">
        <w:t xml:space="preserve">. </w:t>
      </w:r>
    </w:p>
    <w:p w:rsidR="00C02C55" w:rsidRDefault="00443E8D" w:rsidP="00443E8D">
      <w:pPr>
        <w:spacing w:after="0" w:line="240" w:lineRule="auto"/>
      </w:pPr>
      <w:r>
        <w:rPr>
          <w:noProof/>
          <w:lang w:bidi="ar-SA"/>
        </w:rPr>
        <w:drawing>
          <wp:inline distT="0" distB="0" distL="0" distR="0" wp14:anchorId="0A5EAAE3" wp14:editId="2A8F7381">
            <wp:extent cx="6858000" cy="409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4099560"/>
                    </a:xfrm>
                    <a:prstGeom prst="rect">
                      <a:avLst/>
                    </a:prstGeom>
                  </pic:spPr>
                </pic:pic>
              </a:graphicData>
            </a:graphic>
          </wp:inline>
        </w:drawing>
      </w:r>
    </w:p>
    <w:p w:rsidR="00533C85" w:rsidRDefault="00C02C55" w:rsidP="00443E8D">
      <w:pPr>
        <w:spacing w:after="0" w:line="240" w:lineRule="auto"/>
      </w:pPr>
      <w:r>
        <w:br w:type="page"/>
      </w:r>
    </w:p>
    <w:p w:rsidR="00C02C55" w:rsidRDefault="00874FD7" w:rsidP="00C02C55">
      <w:pPr>
        <w:pStyle w:val="ListParagraph"/>
        <w:numPr>
          <w:ilvl w:val="0"/>
          <w:numId w:val="10"/>
        </w:numPr>
        <w:spacing w:after="0" w:line="240" w:lineRule="auto"/>
      </w:pPr>
      <w:r w:rsidRPr="00C94F5B">
        <w:rPr>
          <w:u w:val="single"/>
        </w:rPr>
        <w:lastRenderedPageBreak/>
        <w:t>SBAA Check Requests</w:t>
      </w:r>
      <w:r>
        <w:t xml:space="preserve"> – The best time to make sure that a payment to a vendor should appear on a 1099 is at the </w:t>
      </w:r>
      <w:proofErr w:type="gramStart"/>
      <w:r>
        <w:t>time</w:t>
      </w:r>
      <w:proofErr w:type="gramEnd"/>
      <w:r>
        <w:t xml:space="preserve"> of the check request. </w:t>
      </w:r>
      <w:r w:rsidR="00C94F5B">
        <w:t>Unfortunately, this does not always happen. Once check requests have been moved into history, the 1099 flag on a check request can still be selected by going to the vendor’s profile in Skyward, selecting the check</w:t>
      </w:r>
      <w:r w:rsidR="00C02C55">
        <w:t>, and updating the flag.</w:t>
      </w:r>
    </w:p>
    <w:p w:rsidR="00C02C55" w:rsidRDefault="00C02C55" w:rsidP="00C02C55">
      <w:pPr>
        <w:pStyle w:val="ListParagraph"/>
        <w:spacing w:after="0" w:line="240" w:lineRule="auto"/>
        <w:ind w:left="360"/>
      </w:pPr>
    </w:p>
    <w:p w:rsidR="00C02C55" w:rsidRDefault="00C02C55" w:rsidP="00C02C55">
      <w:pPr>
        <w:pStyle w:val="ListParagraph"/>
        <w:numPr>
          <w:ilvl w:val="1"/>
          <w:numId w:val="10"/>
        </w:numPr>
        <w:spacing w:after="0" w:line="240" w:lineRule="auto"/>
      </w:pPr>
      <w:r>
        <w:t>Select the vender and expand until can you can see the check requests. This view will show payments and what portion of those payments were considered a 1099 payment.</w:t>
      </w:r>
    </w:p>
    <w:p w:rsidR="00C02C55" w:rsidRDefault="00C02C55" w:rsidP="00C02C55">
      <w:pPr>
        <w:spacing w:after="0" w:line="240" w:lineRule="auto"/>
      </w:pPr>
      <w:r>
        <w:rPr>
          <w:noProof/>
          <w:lang w:bidi="ar-SA"/>
        </w:rPr>
        <w:drawing>
          <wp:inline distT="0" distB="0" distL="0" distR="0" wp14:anchorId="00820B45" wp14:editId="50DE21BE">
            <wp:extent cx="6858000" cy="2959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2959735"/>
                    </a:xfrm>
                    <a:prstGeom prst="rect">
                      <a:avLst/>
                    </a:prstGeom>
                  </pic:spPr>
                </pic:pic>
              </a:graphicData>
            </a:graphic>
          </wp:inline>
        </w:drawing>
      </w:r>
    </w:p>
    <w:p w:rsidR="00706F3D" w:rsidRDefault="00706F3D" w:rsidP="00C02C55">
      <w:pPr>
        <w:spacing w:after="0" w:line="240" w:lineRule="auto"/>
      </w:pPr>
    </w:p>
    <w:p w:rsidR="00C02C55" w:rsidRDefault="00706F3D" w:rsidP="00C02C55">
      <w:pPr>
        <w:pStyle w:val="ListParagraph"/>
        <w:numPr>
          <w:ilvl w:val="1"/>
          <w:numId w:val="10"/>
        </w:numPr>
        <w:spacing w:after="0" w:line="240" w:lineRule="auto"/>
      </w:pPr>
      <w:r>
        <w:t xml:space="preserve">After click on the </w:t>
      </w:r>
      <w:r>
        <w:rPr>
          <w:b/>
        </w:rPr>
        <w:t>Check ID</w:t>
      </w:r>
      <w:r>
        <w:t xml:space="preserve"> number as shown in the above example, you can then check the 1099 box as required by the </w:t>
      </w:r>
      <w:hyperlink r:id="rId12" w:history="1">
        <w:r w:rsidRPr="00706F3D">
          <w:rPr>
            <w:rStyle w:val="Hyperlink"/>
          </w:rPr>
          <w:t>IRS for Form 1099</w:t>
        </w:r>
      </w:hyperlink>
      <w:r>
        <w:t xml:space="preserve">. </w:t>
      </w:r>
    </w:p>
    <w:p w:rsidR="00706F3D" w:rsidRPr="00DE34C2" w:rsidRDefault="00706F3D" w:rsidP="00706F3D">
      <w:pPr>
        <w:spacing w:after="0" w:line="240" w:lineRule="auto"/>
      </w:pPr>
      <w:r>
        <w:rPr>
          <w:noProof/>
          <w:lang w:bidi="ar-SA"/>
        </w:rPr>
        <w:drawing>
          <wp:inline distT="0" distB="0" distL="0" distR="0" wp14:anchorId="57AB136B" wp14:editId="0C20E836">
            <wp:extent cx="6858000" cy="3453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3453130"/>
                    </a:xfrm>
                    <a:prstGeom prst="rect">
                      <a:avLst/>
                    </a:prstGeom>
                  </pic:spPr>
                </pic:pic>
              </a:graphicData>
            </a:graphic>
          </wp:inline>
        </w:drawing>
      </w:r>
      <w:bookmarkStart w:id="0" w:name="_GoBack"/>
      <w:bookmarkEnd w:id="0"/>
    </w:p>
    <w:sectPr w:rsidR="00706F3D" w:rsidRPr="00DE34C2" w:rsidSect="007F3127">
      <w:headerReference w:type="default" r:id="rId14"/>
      <w:footerReference w:type="default" r:id="rId15"/>
      <w:pgSz w:w="12240" w:h="15840"/>
      <w:pgMar w:top="144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C85" w:rsidRDefault="00533C85" w:rsidP="00FC3670">
      <w:pPr>
        <w:spacing w:after="0" w:line="240" w:lineRule="auto"/>
      </w:pPr>
      <w:r>
        <w:separator/>
      </w:r>
    </w:p>
  </w:endnote>
  <w:endnote w:type="continuationSeparator" w:id="0">
    <w:p w:rsidR="00533C85" w:rsidRDefault="00533C85" w:rsidP="00FC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5" w:type="pct"/>
      <w:tblBorders>
        <w:top w:val="single" w:sz="18" w:space="0" w:color="808080"/>
        <w:insideV w:val="single" w:sz="18" w:space="0" w:color="808080"/>
      </w:tblBorders>
      <w:tblLook w:val="04A0" w:firstRow="1" w:lastRow="0" w:firstColumn="1" w:lastColumn="0" w:noHBand="0" w:noVBand="1"/>
    </w:tblPr>
    <w:tblGrid>
      <w:gridCol w:w="1960"/>
      <w:gridCol w:w="9024"/>
    </w:tblGrid>
    <w:tr w:rsidR="00533C85" w:rsidRPr="007C176E" w:rsidTr="003A36E4">
      <w:tc>
        <w:tcPr>
          <w:tcW w:w="1998" w:type="dxa"/>
        </w:tcPr>
        <w:p w:rsidR="00533C85" w:rsidRPr="007C176E" w:rsidRDefault="00443E8D" w:rsidP="00CB4E50">
          <w:pPr>
            <w:pStyle w:val="Footer"/>
            <w:rPr>
              <w:b/>
              <w:color w:val="4F81BD"/>
              <w:sz w:val="32"/>
              <w:szCs w:val="32"/>
            </w:rPr>
          </w:pPr>
          <w:r>
            <w:t>01/14/2019</w:t>
          </w:r>
        </w:p>
      </w:tc>
      <w:tc>
        <w:tcPr>
          <w:tcW w:w="9205" w:type="dxa"/>
        </w:tcPr>
        <w:p w:rsidR="00533C85" w:rsidRPr="007C176E" w:rsidRDefault="00533C85" w:rsidP="00443E8D">
          <w:pPr>
            <w:spacing w:after="0"/>
          </w:pPr>
          <w:r w:rsidRPr="00155834">
            <w:rPr>
              <w:sz w:val="20"/>
              <w:szCs w:val="20"/>
            </w:rPr>
            <w:t xml:space="preserve">                          </w:t>
          </w:r>
          <w:r>
            <w:rPr>
              <w:sz w:val="20"/>
              <w:szCs w:val="20"/>
            </w:rPr>
            <w:t xml:space="preserve">   </w:t>
          </w:r>
          <w:r w:rsidRPr="00155834">
            <w:rPr>
              <w:sz w:val="20"/>
              <w:szCs w:val="20"/>
            </w:rPr>
            <w:t xml:space="preserve">                                     </w:t>
          </w:r>
          <w:r w:rsidR="00443E8D">
            <w:rPr>
              <w:sz w:val="20"/>
              <w:szCs w:val="20"/>
            </w:rPr>
            <w:t>SBAA 1099</w:t>
          </w:r>
          <w:r>
            <w:rPr>
              <w:sz w:val="20"/>
              <w:szCs w:val="20"/>
            </w:rPr>
            <w:t xml:space="preserve"> Cheat Sheet       </w:t>
          </w:r>
          <w:r w:rsidR="00DE34C2">
            <w:rPr>
              <w:sz w:val="20"/>
              <w:szCs w:val="20"/>
            </w:rPr>
            <w:t xml:space="preserve">                        </w:t>
          </w:r>
          <w:r>
            <w:rPr>
              <w:sz w:val="20"/>
              <w:szCs w:val="20"/>
            </w:rPr>
            <w:t xml:space="preserve">              </w:t>
          </w:r>
          <w:r w:rsidRPr="007C176E">
            <w:rPr>
              <w:color w:val="7F7F7F"/>
              <w:spacing w:val="60"/>
            </w:rPr>
            <w:t>Page</w:t>
          </w:r>
          <w:r w:rsidRPr="007C176E">
            <w:t xml:space="preserve"> | </w:t>
          </w:r>
          <w:r>
            <w:fldChar w:fldCharType="begin"/>
          </w:r>
          <w:r>
            <w:instrText xml:space="preserve"> PAGE   \* MERGEFORMAT </w:instrText>
          </w:r>
          <w:r>
            <w:fldChar w:fldCharType="separate"/>
          </w:r>
          <w:r w:rsidR="00706F3D" w:rsidRPr="00706F3D">
            <w:rPr>
              <w:b/>
              <w:noProof/>
            </w:rPr>
            <w:t>1</w:t>
          </w:r>
          <w:r>
            <w:rPr>
              <w:b/>
              <w:noProof/>
            </w:rPr>
            <w:fldChar w:fldCharType="end"/>
          </w:r>
        </w:p>
      </w:tc>
    </w:tr>
    <w:tr w:rsidR="00533C85" w:rsidRPr="007C176E" w:rsidTr="003A36E4">
      <w:tc>
        <w:tcPr>
          <w:tcW w:w="1998" w:type="dxa"/>
        </w:tcPr>
        <w:p w:rsidR="00533C85" w:rsidRPr="007C176E" w:rsidRDefault="00533C85" w:rsidP="00C6265A">
          <w:pPr>
            <w:pStyle w:val="Footer"/>
          </w:pPr>
        </w:p>
      </w:tc>
      <w:tc>
        <w:tcPr>
          <w:tcW w:w="9205" w:type="dxa"/>
        </w:tcPr>
        <w:p w:rsidR="00533C85" w:rsidRPr="007C176E" w:rsidRDefault="00533C85" w:rsidP="00C6265A">
          <w:pPr>
            <w:pStyle w:val="Footer"/>
            <w:tabs>
              <w:tab w:val="clear" w:pos="4680"/>
              <w:tab w:val="clear" w:pos="9360"/>
              <w:tab w:val="left" w:pos="5505"/>
            </w:tabs>
          </w:pPr>
          <w:r w:rsidRPr="007C176E">
            <w:tab/>
          </w:r>
        </w:p>
      </w:tc>
    </w:tr>
  </w:tbl>
  <w:p w:rsidR="00533C85" w:rsidRDefault="00533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C85" w:rsidRDefault="00533C85" w:rsidP="00FC3670">
      <w:pPr>
        <w:spacing w:after="0" w:line="240" w:lineRule="auto"/>
      </w:pPr>
      <w:r>
        <w:separator/>
      </w:r>
    </w:p>
  </w:footnote>
  <w:footnote w:type="continuationSeparator" w:id="0">
    <w:p w:rsidR="00533C85" w:rsidRDefault="00533C85" w:rsidP="00FC3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C85" w:rsidRDefault="00533C85" w:rsidP="00DD69B2">
    <w:pPr>
      <w:pStyle w:val="Header"/>
      <w:pBdr>
        <w:between w:val="single" w:sz="4" w:space="1" w:color="4F81BD"/>
      </w:pBdr>
      <w:spacing w:line="276" w:lineRule="auto"/>
    </w:pPr>
    <w:r>
      <w:rPr>
        <w:b/>
        <w:noProof/>
        <w:color w:val="365F91"/>
        <w:lang w:bidi="ar-SA"/>
      </w:rPr>
      <w:drawing>
        <wp:anchor distT="0" distB="0" distL="114300" distR="114300" simplePos="0" relativeHeight="251658240" behindDoc="0" locked="0" layoutInCell="1" allowOverlap="1" wp14:anchorId="54828C51" wp14:editId="2F4DE840">
          <wp:simplePos x="0" y="0"/>
          <wp:positionH relativeFrom="column">
            <wp:posOffset>4136314</wp:posOffset>
          </wp:positionH>
          <wp:positionV relativeFrom="page">
            <wp:posOffset>131673</wp:posOffset>
          </wp:positionV>
          <wp:extent cx="292100" cy="2921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t>Procedural Guide</w:t>
    </w:r>
    <w:r w:rsidRPr="000A276C">
      <w:rPr>
        <w:b/>
        <w:noProof/>
        <w:sz w:val="28"/>
        <w:szCs w:val="28"/>
      </w:rPr>
      <w:t xml:space="preserve"> </w:t>
    </w:r>
    <w:r w:rsidRPr="000A276C">
      <w:rPr>
        <w:b/>
        <w:i/>
        <w:noProof/>
      </w:rPr>
      <w:t xml:space="preserve">for </w:t>
    </w:r>
    <w:r>
      <w:rPr>
        <w:b/>
        <w:i/>
        <w:noProof/>
      </w:rPr>
      <w:t>Business Systems</w:t>
    </w:r>
    <w:r>
      <w:rPr>
        <w:b/>
        <w:i/>
        <w:noProof/>
      </w:rPr>
      <w:tab/>
      <w:t xml:space="preserve">                </w:t>
    </w:r>
    <w:r>
      <w:rPr>
        <w:b/>
        <w:noProof/>
        <w:color w:val="365F91"/>
        <w:sz w:val="24"/>
        <w:szCs w:val="24"/>
      </w:rPr>
      <w:t xml:space="preserve">  </w:t>
    </w:r>
    <w:r w:rsidRPr="000A276C">
      <w:rPr>
        <w:b/>
        <w:noProof/>
        <w:color w:val="365F91"/>
        <w:sz w:val="24"/>
        <w:szCs w:val="24"/>
      </w:rPr>
      <w:t xml:space="preserve">                  </w:t>
    </w:r>
    <w:r>
      <w:rPr>
        <w:b/>
        <w:noProof/>
        <w:color w:val="365F91"/>
        <w:sz w:val="24"/>
        <w:szCs w:val="24"/>
      </w:rPr>
      <w:t xml:space="preserve"> </w:t>
    </w:r>
    <w:r w:rsidRPr="000A276C">
      <w:rPr>
        <w:b/>
        <w:noProof/>
        <w:color w:val="365F91"/>
        <w:sz w:val="24"/>
        <w:szCs w:val="24"/>
      </w:rPr>
      <w:t xml:space="preserve">  </w:t>
    </w:r>
    <w:r>
      <w:rPr>
        <w:b/>
        <w:noProof/>
        <w:color w:val="365F91"/>
        <w:sz w:val="24"/>
        <w:szCs w:val="24"/>
      </w:rPr>
      <w:tab/>
    </w:r>
    <w:r w:rsidRPr="000A276C">
      <w:rPr>
        <w:b/>
        <w:color w:val="365F91"/>
      </w:rPr>
      <w:t>NEFEC Education</w:t>
    </w:r>
    <w:r>
      <w:rPr>
        <w:b/>
        <w:color w:val="365F91"/>
      </w:rPr>
      <w:t>al</w:t>
    </w:r>
    <w:r w:rsidRPr="000A276C">
      <w:rPr>
        <w:b/>
        <w:color w:val="365F91"/>
      </w:rPr>
      <w:t xml:space="preserve"> Technology Services</w:t>
    </w:r>
  </w:p>
  <w:p w:rsidR="00533C85" w:rsidRDefault="00533C85">
    <w:pPr>
      <w:pStyle w:val="Header"/>
      <w:pBdr>
        <w:between w:val="single" w:sz="4" w:space="1" w:color="4F81BD"/>
      </w:pBdr>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3FAE"/>
    <w:multiLevelType w:val="hybridMultilevel"/>
    <w:tmpl w:val="4E6E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A2CAC"/>
    <w:multiLevelType w:val="hybridMultilevel"/>
    <w:tmpl w:val="1090EA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06EF2"/>
    <w:multiLevelType w:val="hybridMultilevel"/>
    <w:tmpl w:val="04EAF2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1E57B3"/>
    <w:multiLevelType w:val="hybridMultilevel"/>
    <w:tmpl w:val="5DC6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D06BC"/>
    <w:multiLevelType w:val="hybridMultilevel"/>
    <w:tmpl w:val="EEF4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16E72"/>
    <w:multiLevelType w:val="hybridMultilevel"/>
    <w:tmpl w:val="0D4E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15C82"/>
    <w:multiLevelType w:val="hybridMultilevel"/>
    <w:tmpl w:val="9C3A073C"/>
    <w:lvl w:ilvl="0" w:tplc="B9B61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223C7"/>
    <w:multiLevelType w:val="hybridMultilevel"/>
    <w:tmpl w:val="167A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E64AA"/>
    <w:multiLevelType w:val="hybridMultilevel"/>
    <w:tmpl w:val="0F162B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7EBD7CD0"/>
    <w:multiLevelType w:val="hybridMultilevel"/>
    <w:tmpl w:val="2F60B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3"/>
  </w:num>
  <w:num w:numId="5">
    <w:abstractNumId w:val="5"/>
  </w:num>
  <w:num w:numId="6">
    <w:abstractNumId w:val="7"/>
  </w:num>
  <w:num w:numId="7">
    <w:abstractNumId w:val="0"/>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3A"/>
    <w:rsid w:val="00012726"/>
    <w:rsid w:val="000252F4"/>
    <w:rsid w:val="00055086"/>
    <w:rsid w:val="00056320"/>
    <w:rsid w:val="00070069"/>
    <w:rsid w:val="000742CA"/>
    <w:rsid w:val="000901B5"/>
    <w:rsid w:val="000A03DA"/>
    <w:rsid w:val="000A276C"/>
    <w:rsid w:val="000A7BDB"/>
    <w:rsid w:val="000D04FE"/>
    <w:rsid w:val="000D4F8B"/>
    <w:rsid w:val="000E2C65"/>
    <w:rsid w:val="000E4969"/>
    <w:rsid w:val="000F0C76"/>
    <w:rsid w:val="00105BB6"/>
    <w:rsid w:val="001319C4"/>
    <w:rsid w:val="00140EF0"/>
    <w:rsid w:val="00144972"/>
    <w:rsid w:val="0014638B"/>
    <w:rsid w:val="00146C64"/>
    <w:rsid w:val="001500BD"/>
    <w:rsid w:val="001542A2"/>
    <w:rsid w:val="00155834"/>
    <w:rsid w:val="001811B1"/>
    <w:rsid w:val="001A3C03"/>
    <w:rsid w:val="001B0BCE"/>
    <w:rsid w:val="001B3961"/>
    <w:rsid w:val="001B4C9F"/>
    <w:rsid w:val="001B5801"/>
    <w:rsid w:val="001D413D"/>
    <w:rsid w:val="001E2329"/>
    <w:rsid w:val="001F23EB"/>
    <w:rsid w:val="001F4329"/>
    <w:rsid w:val="002052E9"/>
    <w:rsid w:val="00207CFA"/>
    <w:rsid w:val="0022197A"/>
    <w:rsid w:val="0023784C"/>
    <w:rsid w:val="00244B3A"/>
    <w:rsid w:val="00246091"/>
    <w:rsid w:val="00254B7B"/>
    <w:rsid w:val="002566BF"/>
    <w:rsid w:val="00267D58"/>
    <w:rsid w:val="002750E0"/>
    <w:rsid w:val="002803A7"/>
    <w:rsid w:val="00286AD7"/>
    <w:rsid w:val="002A07EA"/>
    <w:rsid w:val="002B4C3A"/>
    <w:rsid w:val="002B5E5F"/>
    <w:rsid w:val="002B630E"/>
    <w:rsid w:val="002C5BE7"/>
    <w:rsid w:val="002C68F9"/>
    <w:rsid w:val="002C6CBB"/>
    <w:rsid w:val="002D06D0"/>
    <w:rsid w:val="002F51FF"/>
    <w:rsid w:val="0030118D"/>
    <w:rsid w:val="00330A45"/>
    <w:rsid w:val="00362EAC"/>
    <w:rsid w:val="00374B7F"/>
    <w:rsid w:val="00381606"/>
    <w:rsid w:val="003A0721"/>
    <w:rsid w:val="003A0FF6"/>
    <w:rsid w:val="003A36E4"/>
    <w:rsid w:val="003A4F08"/>
    <w:rsid w:val="003B1354"/>
    <w:rsid w:val="003B1E6E"/>
    <w:rsid w:val="003B78A6"/>
    <w:rsid w:val="003C2E8D"/>
    <w:rsid w:val="003C55C8"/>
    <w:rsid w:val="004002E8"/>
    <w:rsid w:val="004128C9"/>
    <w:rsid w:val="004204F2"/>
    <w:rsid w:val="00443E8D"/>
    <w:rsid w:val="00445BB1"/>
    <w:rsid w:val="00463262"/>
    <w:rsid w:val="004638A1"/>
    <w:rsid w:val="004716DF"/>
    <w:rsid w:val="004717F2"/>
    <w:rsid w:val="00486028"/>
    <w:rsid w:val="0049241F"/>
    <w:rsid w:val="004978B5"/>
    <w:rsid w:val="004A5A34"/>
    <w:rsid w:val="004C16D6"/>
    <w:rsid w:val="004C6862"/>
    <w:rsid w:val="004C729B"/>
    <w:rsid w:val="004C7E28"/>
    <w:rsid w:val="004D1DCB"/>
    <w:rsid w:val="004D3722"/>
    <w:rsid w:val="004F560F"/>
    <w:rsid w:val="004F694C"/>
    <w:rsid w:val="00512AD6"/>
    <w:rsid w:val="00516943"/>
    <w:rsid w:val="00533C85"/>
    <w:rsid w:val="00540706"/>
    <w:rsid w:val="00561D4B"/>
    <w:rsid w:val="00572104"/>
    <w:rsid w:val="00575459"/>
    <w:rsid w:val="00584AC5"/>
    <w:rsid w:val="005A1D88"/>
    <w:rsid w:val="005B6B2A"/>
    <w:rsid w:val="005C3A51"/>
    <w:rsid w:val="005D7D79"/>
    <w:rsid w:val="005E1DA5"/>
    <w:rsid w:val="005F262A"/>
    <w:rsid w:val="00602C05"/>
    <w:rsid w:val="00603E97"/>
    <w:rsid w:val="0062594B"/>
    <w:rsid w:val="006263E1"/>
    <w:rsid w:val="00647491"/>
    <w:rsid w:val="00655461"/>
    <w:rsid w:val="006575C2"/>
    <w:rsid w:val="00664AF4"/>
    <w:rsid w:val="006747B2"/>
    <w:rsid w:val="00690691"/>
    <w:rsid w:val="00697818"/>
    <w:rsid w:val="00697BC1"/>
    <w:rsid w:val="006A2FEF"/>
    <w:rsid w:val="006A6E02"/>
    <w:rsid w:val="006F713E"/>
    <w:rsid w:val="0070433B"/>
    <w:rsid w:val="00706F3D"/>
    <w:rsid w:val="00710703"/>
    <w:rsid w:val="0071217B"/>
    <w:rsid w:val="007255C7"/>
    <w:rsid w:val="00743417"/>
    <w:rsid w:val="00746E1C"/>
    <w:rsid w:val="0074731E"/>
    <w:rsid w:val="00761A37"/>
    <w:rsid w:val="00767CEB"/>
    <w:rsid w:val="00774AE6"/>
    <w:rsid w:val="007765A4"/>
    <w:rsid w:val="00795938"/>
    <w:rsid w:val="007B0674"/>
    <w:rsid w:val="007B09EE"/>
    <w:rsid w:val="007B2BF6"/>
    <w:rsid w:val="007B38D1"/>
    <w:rsid w:val="007B5125"/>
    <w:rsid w:val="007C176E"/>
    <w:rsid w:val="007C1DDE"/>
    <w:rsid w:val="007E20C8"/>
    <w:rsid w:val="007E5600"/>
    <w:rsid w:val="007F3127"/>
    <w:rsid w:val="007F385B"/>
    <w:rsid w:val="008001CA"/>
    <w:rsid w:val="0080191D"/>
    <w:rsid w:val="0080546B"/>
    <w:rsid w:val="00812F05"/>
    <w:rsid w:val="008274B3"/>
    <w:rsid w:val="00830707"/>
    <w:rsid w:val="00835B1B"/>
    <w:rsid w:val="00857FE1"/>
    <w:rsid w:val="00863356"/>
    <w:rsid w:val="00870406"/>
    <w:rsid w:val="00874FD7"/>
    <w:rsid w:val="00881DCB"/>
    <w:rsid w:val="008847FD"/>
    <w:rsid w:val="008921FC"/>
    <w:rsid w:val="008B4E5E"/>
    <w:rsid w:val="008E1CF5"/>
    <w:rsid w:val="008F6B77"/>
    <w:rsid w:val="0090268B"/>
    <w:rsid w:val="00910597"/>
    <w:rsid w:val="00912DBF"/>
    <w:rsid w:val="0093698E"/>
    <w:rsid w:val="00937B2E"/>
    <w:rsid w:val="00942070"/>
    <w:rsid w:val="00953983"/>
    <w:rsid w:val="00965E70"/>
    <w:rsid w:val="00973C67"/>
    <w:rsid w:val="00984C66"/>
    <w:rsid w:val="00987D06"/>
    <w:rsid w:val="009B3387"/>
    <w:rsid w:val="009C1047"/>
    <w:rsid w:val="009E271C"/>
    <w:rsid w:val="00A24C8E"/>
    <w:rsid w:val="00A351CA"/>
    <w:rsid w:val="00A35FF5"/>
    <w:rsid w:val="00A4610A"/>
    <w:rsid w:val="00A54AD7"/>
    <w:rsid w:val="00A55120"/>
    <w:rsid w:val="00A77BAA"/>
    <w:rsid w:val="00A87766"/>
    <w:rsid w:val="00AB74DC"/>
    <w:rsid w:val="00AE33F6"/>
    <w:rsid w:val="00AE6423"/>
    <w:rsid w:val="00AF7F85"/>
    <w:rsid w:val="00B0299F"/>
    <w:rsid w:val="00B03FF0"/>
    <w:rsid w:val="00B0635E"/>
    <w:rsid w:val="00B105A9"/>
    <w:rsid w:val="00B16120"/>
    <w:rsid w:val="00B20D4D"/>
    <w:rsid w:val="00B2367F"/>
    <w:rsid w:val="00B259F1"/>
    <w:rsid w:val="00B44904"/>
    <w:rsid w:val="00B5457C"/>
    <w:rsid w:val="00B779B5"/>
    <w:rsid w:val="00BA0E3F"/>
    <w:rsid w:val="00BB2C43"/>
    <w:rsid w:val="00BB6ED0"/>
    <w:rsid w:val="00BC42FD"/>
    <w:rsid w:val="00BE3872"/>
    <w:rsid w:val="00BE50FD"/>
    <w:rsid w:val="00BF1535"/>
    <w:rsid w:val="00C02C55"/>
    <w:rsid w:val="00C036D5"/>
    <w:rsid w:val="00C05496"/>
    <w:rsid w:val="00C1449D"/>
    <w:rsid w:val="00C16BC6"/>
    <w:rsid w:val="00C238C1"/>
    <w:rsid w:val="00C31292"/>
    <w:rsid w:val="00C57239"/>
    <w:rsid w:val="00C6265A"/>
    <w:rsid w:val="00C715AA"/>
    <w:rsid w:val="00C7729F"/>
    <w:rsid w:val="00C91BC0"/>
    <w:rsid w:val="00C94F5B"/>
    <w:rsid w:val="00C9612C"/>
    <w:rsid w:val="00CA18A9"/>
    <w:rsid w:val="00CB41D8"/>
    <w:rsid w:val="00CB4E50"/>
    <w:rsid w:val="00CB5C70"/>
    <w:rsid w:val="00CE18FD"/>
    <w:rsid w:val="00CF7B51"/>
    <w:rsid w:val="00D037DF"/>
    <w:rsid w:val="00D17DE5"/>
    <w:rsid w:val="00D20F15"/>
    <w:rsid w:val="00D300DD"/>
    <w:rsid w:val="00D57765"/>
    <w:rsid w:val="00D57FA6"/>
    <w:rsid w:val="00DA0276"/>
    <w:rsid w:val="00DA79D3"/>
    <w:rsid w:val="00DB1120"/>
    <w:rsid w:val="00DB37C1"/>
    <w:rsid w:val="00DC0E43"/>
    <w:rsid w:val="00DC3B10"/>
    <w:rsid w:val="00DD69B2"/>
    <w:rsid w:val="00DE34C2"/>
    <w:rsid w:val="00E42307"/>
    <w:rsid w:val="00E46B6E"/>
    <w:rsid w:val="00E5671D"/>
    <w:rsid w:val="00E732E3"/>
    <w:rsid w:val="00E81001"/>
    <w:rsid w:val="00E8145D"/>
    <w:rsid w:val="00EB138A"/>
    <w:rsid w:val="00EC1471"/>
    <w:rsid w:val="00ED0CA6"/>
    <w:rsid w:val="00ED5E58"/>
    <w:rsid w:val="00F06DEF"/>
    <w:rsid w:val="00F0757B"/>
    <w:rsid w:val="00F44728"/>
    <w:rsid w:val="00F550D6"/>
    <w:rsid w:val="00F56031"/>
    <w:rsid w:val="00F60B82"/>
    <w:rsid w:val="00F92C8B"/>
    <w:rsid w:val="00FA13A5"/>
    <w:rsid w:val="00FA5775"/>
    <w:rsid w:val="00FC3670"/>
    <w:rsid w:val="00FC5962"/>
    <w:rsid w:val="00FD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50D44E0-881E-46B8-AE31-3EA7EE94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962"/>
    <w:pPr>
      <w:spacing w:after="200" w:line="276" w:lineRule="auto"/>
    </w:pPr>
    <w:rPr>
      <w:sz w:val="22"/>
      <w:szCs w:val="22"/>
      <w:lang w:bidi="en-US"/>
    </w:rPr>
  </w:style>
  <w:style w:type="paragraph" w:styleId="Heading1">
    <w:name w:val="heading 1"/>
    <w:basedOn w:val="Normal"/>
    <w:next w:val="Normal"/>
    <w:link w:val="Heading1Char"/>
    <w:uiPriority w:val="9"/>
    <w:qFormat/>
    <w:rsid w:val="00FC596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FC596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C596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C5962"/>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C5962"/>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C5962"/>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C5962"/>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C5962"/>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FC596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670"/>
  </w:style>
  <w:style w:type="paragraph" w:styleId="Footer">
    <w:name w:val="footer"/>
    <w:basedOn w:val="Normal"/>
    <w:link w:val="FooterChar"/>
    <w:uiPriority w:val="99"/>
    <w:unhideWhenUsed/>
    <w:rsid w:val="00FC3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670"/>
  </w:style>
  <w:style w:type="paragraph" w:styleId="BalloonText">
    <w:name w:val="Balloon Text"/>
    <w:basedOn w:val="Normal"/>
    <w:link w:val="BalloonTextChar"/>
    <w:uiPriority w:val="99"/>
    <w:semiHidden/>
    <w:unhideWhenUsed/>
    <w:rsid w:val="00FC3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70"/>
    <w:rPr>
      <w:rFonts w:ascii="Tahoma" w:hAnsi="Tahoma" w:cs="Tahoma"/>
      <w:sz w:val="16"/>
      <w:szCs w:val="16"/>
    </w:rPr>
  </w:style>
  <w:style w:type="character" w:styleId="Hyperlink">
    <w:name w:val="Hyperlink"/>
    <w:basedOn w:val="DefaultParagraphFont"/>
    <w:uiPriority w:val="99"/>
    <w:unhideWhenUsed/>
    <w:rsid w:val="00664AF4"/>
    <w:rPr>
      <w:color w:val="0000FF"/>
      <w:u w:val="single"/>
    </w:rPr>
  </w:style>
  <w:style w:type="character" w:styleId="FollowedHyperlink">
    <w:name w:val="FollowedHyperlink"/>
    <w:basedOn w:val="DefaultParagraphFont"/>
    <w:uiPriority w:val="99"/>
    <w:semiHidden/>
    <w:unhideWhenUsed/>
    <w:rsid w:val="003A36E4"/>
    <w:rPr>
      <w:color w:val="800080"/>
      <w:u w:val="single"/>
    </w:rPr>
  </w:style>
  <w:style w:type="paragraph" w:styleId="PlainText">
    <w:name w:val="Plain Text"/>
    <w:basedOn w:val="Normal"/>
    <w:link w:val="PlainTextChar"/>
    <w:uiPriority w:val="99"/>
    <w:semiHidden/>
    <w:unhideWhenUsed/>
    <w:rsid w:val="009E271C"/>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9E271C"/>
    <w:rPr>
      <w:rFonts w:ascii="Consolas" w:eastAsia="Calibri" w:hAnsi="Consolas"/>
      <w:sz w:val="21"/>
      <w:szCs w:val="21"/>
    </w:rPr>
  </w:style>
  <w:style w:type="character" w:customStyle="1" w:styleId="Heading1Char">
    <w:name w:val="Heading 1 Char"/>
    <w:basedOn w:val="DefaultParagraphFont"/>
    <w:link w:val="Heading1"/>
    <w:uiPriority w:val="9"/>
    <w:rsid w:val="00FC5962"/>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FC5962"/>
    <w:pPr>
      <w:outlineLvl w:val="9"/>
    </w:pPr>
  </w:style>
  <w:style w:type="character" w:customStyle="1" w:styleId="Heading2Char">
    <w:name w:val="Heading 2 Char"/>
    <w:basedOn w:val="DefaultParagraphFont"/>
    <w:link w:val="Heading2"/>
    <w:uiPriority w:val="9"/>
    <w:semiHidden/>
    <w:rsid w:val="00FC596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C5962"/>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FC5962"/>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C5962"/>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FC5962"/>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FC5962"/>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FC5962"/>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FC596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C5962"/>
    <w:pPr>
      <w:spacing w:line="240" w:lineRule="auto"/>
    </w:pPr>
    <w:rPr>
      <w:b/>
      <w:bCs/>
      <w:color w:val="4F81BD"/>
      <w:sz w:val="18"/>
      <w:szCs w:val="18"/>
    </w:rPr>
  </w:style>
  <w:style w:type="paragraph" w:styleId="Title">
    <w:name w:val="Title"/>
    <w:basedOn w:val="Normal"/>
    <w:next w:val="Normal"/>
    <w:link w:val="TitleChar"/>
    <w:uiPriority w:val="10"/>
    <w:qFormat/>
    <w:rsid w:val="00FC596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FC596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FC596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FC5962"/>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FC5962"/>
    <w:rPr>
      <w:b/>
      <w:bCs/>
    </w:rPr>
  </w:style>
  <w:style w:type="character" w:styleId="Emphasis">
    <w:name w:val="Emphasis"/>
    <w:basedOn w:val="DefaultParagraphFont"/>
    <w:uiPriority w:val="20"/>
    <w:qFormat/>
    <w:rsid w:val="00FC5962"/>
    <w:rPr>
      <w:i/>
      <w:iCs/>
    </w:rPr>
  </w:style>
  <w:style w:type="paragraph" w:styleId="NoSpacing">
    <w:name w:val="No Spacing"/>
    <w:uiPriority w:val="1"/>
    <w:qFormat/>
    <w:rsid w:val="00FC5962"/>
    <w:rPr>
      <w:sz w:val="22"/>
      <w:szCs w:val="22"/>
      <w:lang w:bidi="en-US"/>
    </w:rPr>
  </w:style>
  <w:style w:type="paragraph" w:styleId="ListParagraph">
    <w:name w:val="List Paragraph"/>
    <w:basedOn w:val="Normal"/>
    <w:uiPriority w:val="34"/>
    <w:qFormat/>
    <w:rsid w:val="00FC5962"/>
    <w:pPr>
      <w:ind w:left="720"/>
      <w:contextualSpacing/>
    </w:pPr>
  </w:style>
  <w:style w:type="paragraph" w:styleId="Quote">
    <w:name w:val="Quote"/>
    <w:basedOn w:val="Normal"/>
    <w:next w:val="Normal"/>
    <w:link w:val="QuoteChar"/>
    <w:uiPriority w:val="29"/>
    <w:qFormat/>
    <w:rsid w:val="00FC5962"/>
    <w:rPr>
      <w:i/>
      <w:iCs/>
      <w:color w:val="000000"/>
    </w:rPr>
  </w:style>
  <w:style w:type="character" w:customStyle="1" w:styleId="QuoteChar">
    <w:name w:val="Quote Char"/>
    <w:basedOn w:val="DefaultParagraphFont"/>
    <w:link w:val="Quote"/>
    <w:uiPriority w:val="29"/>
    <w:rsid w:val="00FC5962"/>
    <w:rPr>
      <w:i/>
      <w:iCs/>
      <w:color w:val="000000"/>
    </w:rPr>
  </w:style>
  <w:style w:type="paragraph" w:styleId="IntenseQuote">
    <w:name w:val="Intense Quote"/>
    <w:basedOn w:val="Normal"/>
    <w:next w:val="Normal"/>
    <w:link w:val="IntenseQuoteChar"/>
    <w:uiPriority w:val="30"/>
    <w:qFormat/>
    <w:rsid w:val="00FC596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C5962"/>
    <w:rPr>
      <w:b/>
      <w:bCs/>
      <w:i/>
      <w:iCs/>
      <w:color w:val="4F81BD"/>
    </w:rPr>
  </w:style>
  <w:style w:type="character" w:styleId="SubtleEmphasis">
    <w:name w:val="Subtle Emphasis"/>
    <w:basedOn w:val="DefaultParagraphFont"/>
    <w:uiPriority w:val="19"/>
    <w:qFormat/>
    <w:rsid w:val="00FC5962"/>
    <w:rPr>
      <w:i/>
      <w:iCs/>
      <w:color w:val="808080"/>
    </w:rPr>
  </w:style>
  <w:style w:type="character" w:styleId="IntenseEmphasis">
    <w:name w:val="Intense Emphasis"/>
    <w:basedOn w:val="DefaultParagraphFont"/>
    <w:uiPriority w:val="21"/>
    <w:qFormat/>
    <w:rsid w:val="00FC5962"/>
    <w:rPr>
      <w:b/>
      <w:bCs/>
      <w:i/>
      <w:iCs/>
      <w:color w:val="4F81BD"/>
    </w:rPr>
  </w:style>
  <w:style w:type="character" w:styleId="SubtleReference">
    <w:name w:val="Subtle Reference"/>
    <w:basedOn w:val="DefaultParagraphFont"/>
    <w:uiPriority w:val="31"/>
    <w:qFormat/>
    <w:rsid w:val="00FC5962"/>
    <w:rPr>
      <w:smallCaps/>
      <w:color w:val="C0504D"/>
      <w:u w:val="single"/>
    </w:rPr>
  </w:style>
  <w:style w:type="character" w:styleId="IntenseReference">
    <w:name w:val="Intense Reference"/>
    <w:basedOn w:val="DefaultParagraphFont"/>
    <w:uiPriority w:val="32"/>
    <w:qFormat/>
    <w:rsid w:val="00FC5962"/>
    <w:rPr>
      <w:b/>
      <w:bCs/>
      <w:smallCaps/>
      <w:color w:val="C0504D"/>
      <w:spacing w:val="5"/>
      <w:u w:val="single"/>
    </w:rPr>
  </w:style>
  <w:style w:type="character" w:styleId="BookTitle">
    <w:name w:val="Book Title"/>
    <w:basedOn w:val="DefaultParagraphFont"/>
    <w:uiPriority w:val="33"/>
    <w:qFormat/>
    <w:rsid w:val="00FC5962"/>
    <w:rPr>
      <w:b/>
      <w:bCs/>
      <w:smallCaps/>
      <w:spacing w:val="5"/>
    </w:rPr>
  </w:style>
  <w:style w:type="paragraph" w:customStyle="1" w:styleId="Style1">
    <w:name w:val="Style1"/>
    <w:basedOn w:val="Heading1"/>
    <w:qFormat/>
    <w:rsid w:val="00FC5962"/>
    <w:rPr>
      <w:u w:val="single"/>
    </w:rPr>
  </w:style>
  <w:style w:type="paragraph" w:styleId="TOC1">
    <w:name w:val="toc 1"/>
    <w:basedOn w:val="Normal"/>
    <w:next w:val="Normal"/>
    <w:autoRedefine/>
    <w:uiPriority w:val="39"/>
    <w:unhideWhenUsed/>
    <w:rsid w:val="00FC5962"/>
  </w:style>
  <w:style w:type="table" w:styleId="TableGrid">
    <w:name w:val="Table Grid"/>
    <w:basedOn w:val="TableNormal"/>
    <w:uiPriority w:val="59"/>
    <w:rsid w:val="00805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C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10751">
      <w:bodyDiv w:val="1"/>
      <w:marLeft w:val="0"/>
      <w:marRight w:val="0"/>
      <w:marTop w:val="0"/>
      <w:marBottom w:val="0"/>
      <w:divBdr>
        <w:top w:val="none" w:sz="0" w:space="0" w:color="auto"/>
        <w:left w:val="none" w:sz="0" w:space="0" w:color="auto"/>
        <w:bottom w:val="none" w:sz="0" w:space="0" w:color="auto"/>
        <w:right w:val="none" w:sz="0" w:space="0" w:color="auto"/>
      </w:divBdr>
    </w:div>
    <w:div w:id="1672567138">
      <w:bodyDiv w:val="1"/>
      <w:marLeft w:val="0"/>
      <w:marRight w:val="0"/>
      <w:marTop w:val="0"/>
      <w:marBottom w:val="0"/>
      <w:divBdr>
        <w:top w:val="none" w:sz="0" w:space="0" w:color="auto"/>
        <w:left w:val="none" w:sz="0" w:space="0" w:color="auto"/>
        <w:bottom w:val="none" w:sz="0" w:space="0" w:color="auto"/>
        <w:right w:val="none" w:sz="0" w:space="0" w:color="auto"/>
      </w:divBdr>
      <w:divsChild>
        <w:div w:id="137457032">
          <w:marLeft w:val="-225"/>
          <w:marRight w:val="-225"/>
          <w:marTop w:val="0"/>
          <w:marBottom w:val="0"/>
          <w:divBdr>
            <w:top w:val="none" w:sz="0" w:space="0" w:color="auto"/>
            <w:left w:val="none" w:sz="0" w:space="0" w:color="auto"/>
            <w:bottom w:val="none" w:sz="0" w:space="0" w:color="auto"/>
            <w:right w:val="none" w:sz="0" w:space="0" w:color="auto"/>
          </w:divBdr>
          <w:divsChild>
            <w:div w:id="2021275318">
              <w:marLeft w:val="6198"/>
              <w:marRight w:val="0"/>
              <w:marTop w:val="0"/>
              <w:marBottom w:val="0"/>
              <w:divBdr>
                <w:top w:val="none" w:sz="0" w:space="0" w:color="auto"/>
                <w:left w:val="none" w:sz="0" w:space="0" w:color="auto"/>
                <w:bottom w:val="none" w:sz="0" w:space="0" w:color="auto"/>
                <w:right w:val="none" w:sz="0" w:space="0" w:color="auto"/>
              </w:divBdr>
            </w:div>
          </w:divsChild>
        </w:div>
        <w:div w:id="913658571">
          <w:marLeft w:val="-225"/>
          <w:marRight w:val="-225"/>
          <w:marTop w:val="0"/>
          <w:marBottom w:val="0"/>
          <w:divBdr>
            <w:top w:val="none" w:sz="0" w:space="0" w:color="auto"/>
            <w:left w:val="none" w:sz="0" w:space="0" w:color="auto"/>
            <w:bottom w:val="none" w:sz="0" w:space="0" w:color="auto"/>
            <w:right w:val="none" w:sz="0" w:space="0" w:color="auto"/>
          </w:divBdr>
          <w:divsChild>
            <w:div w:id="825366355">
              <w:marLeft w:val="3719"/>
              <w:marRight w:val="0"/>
              <w:marTop w:val="0"/>
              <w:marBottom w:val="0"/>
              <w:divBdr>
                <w:top w:val="none" w:sz="0" w:space="0" w:color="auto"/>
                <w:left w:val="none" w:sz="0" w:space="0" w:color="auto"/>
                <w:bottom w:val="none" w:sz="0" w:space="0" w:color="auto"/>
                <w:right w:val="none" w:sz="0" w:space="0" w:color="auto"/>
              </w:divBdr>
            </w:div>
            <w:div w:id="16251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rs.gov/forms-pubs/about-form-1099-mis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irs.gov/pub/irs-pdf/iw9.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lera\Downloads\Template%20-%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689EBB-5ECF-48CC-BB59-CBD8B0F0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Procedures</Template>
  <TotalTime>163</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Invoice Entry on Web</vt:lpstr>
    </vt:vector>
  </TitlesOfParts>
  <Company>nefec</Company>
  <LinksUpToDate>false</LinksUpToDate>
  <CharactersWithSpaces>1722</CharactersWithSpaces>
  <SharedDoc>false</SharedDoc>
  <HLinks>
    <vt:vector size="12" baseType="variant">
      <vt:variant>
        <vt:i4>1114174</vt:i4>
      </vt:variant>
      <vt:variant>
        <vt:i4>8</vt:i4>
      </vt:variant>
      <vt:variant>
        <vt:i4>0</vt:i4>
      </vt:variant>
      <vt:variant>
        <vt:i4>5</vt:i4>
      </vt:variant>
      <vt:variant>
        <vt:lpwstr/>
      </vt:variant>
      <vt:variant>
        <vt:lpwstr>_Toc292864838</vt:lpwstr>
      </vt:variant>
      <vt:variant>
        <vt:i4>1114174</vt:i4>
      </vt:variant>
      <vt:variant>
        <vt:i4>2</vt:i4>
      </vt:variant>
      <vt:variant>
        <vt:i4>0</vt:i4>
      </vt:variant>
      <vt:variant>
        <vt:i4>5</vt:i4>
      </vt:variant>
      <vt:variant>
        <vt:lpwstr/>
      </vt:variant>
      <vt:variant>
        <vt:lpwstr>_Toc292864837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Entry on Web</dc:title>
  <dc:creator>Adam C. Sayler</dc:creator>
  <cp:lastModifiedBy>Adam C. Sayler</cp:lastModifiedBy>
  <cp:revision>11</cp:revision>
  <dcterms:created xsi:type="dcterms:W3CDTF">2018-02-27T13:05:00Z</dcterms:created>
  <dcterms:modified xsi:type="dcterms:W3CDTF">2019-01-14T18:59:00Z</dcterms:modified>
</cp:coreProperties>
</file>