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AF4" w:rsidRDefault="008822CA" w:rsidP="008921FC">
      <w:pPr>
        <w:spacing w:after="0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Cash Receipts</w:t>
      </w:r>
      <w:r w:rsidR="00DA79D3">
        <w:rPr>
          <w:b/>
          <w:color w:val="1F497D"/>
          <w:sz w:val="32"/>
          <w:szCs w:val="32"/>
        </w:rPr>
        <w:t xml:space="preserve"> – </w:t>
      </w:r>
      <w:r>
        <w:rPr>
          <w:b/>
          <w:color w:val="1F497D"/>
          <w:sz w:val="32"/>
          <w:szCs w:val="32"/>
        </w:rPr>
        <w:t>Import</w:t>
      </w:r>
      <w:r w:rsidR="00EA4C61">
        <w:rPr>
          <w:b/>
          <w:color w:val="1F497D"/>
          <w:sz w:val="32"/>
          <w:szCs w:val="32"/>
        </w:rPr>
        <w:t xml:space="preserve"> </w:t>
      </w:r>
    </w:p>
    <w:p w:rsidR="00155834" w:rsidRDefault="00155834" w:rsidP="00B2367F">
      <w:pPr>
        <w:spacing w:after="0"/>
      </w:pPr>
    </w:p>
    <w:p w:rsidR="00A54AD7" w:rsidRDefault="00CC41EA" w:rsidP="00BB6ED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Once </w:t>
      </w:r>
      <w:r w:rsidR="00B410F4">
        <w:t xml:space="preserve">your </w:t>
      </w:r>
      <w:r>
        <w:t>import spreadsheet is read</w:t>
      </w:r>
      <w:r w:rsidR="00B410F4">
        <w:t>y</w:t>
      </w:r>
      <w:r>
        <w:t xml:space="preserve"> </w:t>
      </w:r>
      <w:r w:rsidR="00634E11">
        <w:t>to</w:t>
      </w:r>
      <w:r>
        <w:t xml:space="preserve"> import, in the web, please go to </w:t>
      </w:r>
      <w:r>
        <w:rPr>
          <w:b/>
        </w:rPr>
        <w:t>Web Financial Management\Account Management\General Inputs\Cash Receipts</w:t>
      </w:r>
      <w:r w:rsidR="00BB6ED0">
        <w:rPr>
          <w:b/>
        </w:rPr>
        <w:t>.</w:t>
      </w:r>
    </w:p>
    <w:p w:rsidR="00BB6ED0" w:rsidRDefault="00CC41EA" w:rsidP="00BB6ED0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496C3161" wp14:editId="1C24664D">
            <wp:extent cx="5254752" cy="3489674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58234" cy="3491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BB6ED0">
      <w:pPr>
        <w:spacing w:after="0" w:line="240" w:lineRule="auto"/>
        <w:ind w:left="360"/>
      </w:pPr>
    </w:p>
    <w:p w:rsidR="00BB6ED0" w:rsidRDefault="00BB6ED0" w:rsidP="00BB6ED0">
      <w:pPr>
        <w:spacing w:after="0" w:line="240" w:lineRule="auto"/>
        <w:ind w:left="360"/>
      </w:pPr>
    </w:p>
    <w:p w:rsidR="002F51FF" w:rsidRDefault="00CC41EA" w:rsidP="00BB6ED0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Click the </w:t>
      </w:r>
      <w:r>
        <w:rPr>
          <w:b/>
        </w:rPr>
        <w:t>Add</w:t>
      </w:r>
      <w:r>
        <w:t xml:space="preserve"> button</w:t>
      </w:r>
      <w:r w:rsidR="00EA4C61">
        <w:t>.</w:t>
      </w:r>
    </w:p>
    <w:p w:rsidR="00EA4C61" w:rsidRDefault="00CC41EA" w:rsidP="00EA4C61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62578AC3" wp14:editId="31CC0F17">
            <wp:extent cx="6858000" cy="10902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D0" w:rsidRDefault="00BB6ED0" w:rsidP="002F51FF">
      <w:pPr>
        <w:spacing w:after="0" w:line="240" w:lineRule="auto"/>
        <w:ind w:left="360"/>
      </w:pPr>
    </w:p>
    <w:p w:rsidR="00512AD6" w:rsidRDefault="00512AD6" w:rsidP="002F51FF">
      <w:pPr>
        <w:spacing w:after="0" w:line="240" w:lineRule="auto"/>
        <w:ind w:left="360"/>
      </w:pPr>
    </w:p>
    <w:p w:rsidR="002F51FF" w:rsidRDefault="00CC41EA" w:rsidP="002F51FF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Provide description, and then click the </w:t>
      </w:r>
      <w:r>
        <w:rPr>
          <w:b/>
        </w:rPr>
        <w:t>Save</w:t>
      </w:r>
      <w:r>
        <w:t xml:space="preserve"> button</w:t>
      </w:r>
      <w:r w:rsidR="00EA4C61">
        <w:t>.</w:t>
      </w:r>
    </w:p>
    <w:p w:rsidR="006E32AB" w:rsidRDefault="00CC41EA" w:rsidP="00CC41EA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17A49472" wp14:editId="5FB986A7">
            <wp:extent cx="6009524" cy="15142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09524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AB" w:rsidRDefault="006E32AB">
      <w:pPr>
        <w:spacing w:after="0" w:line="240" w:lineRule="auto"/>
      </w:pPr>
      <w:r>
        <w:br w:type="page"/>
      </w:r>
    </w:p>
    <w:p w:rsidR="00CC41EA" w:rsidRDefault="006E32AB" w:rsidP="006E32AB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 xml:space="preserve">Click on the </w:t>
      </w:r>
      <w:r>
        <w:rPr>
          <w:b/>
        </w:rPr>
        <w:t>Import Detail Lines</w:t>
      </w:r>
      <w:r>
        <w:t xml:space="preserve"> button located on the right side of the window.</w:t>
      </w:r>
    </w:p>
    <w:p w:rsidR="006E32AB" w:rsidRDefault="00540D13" w:rsidP="006E32AB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09B22CED" wp14:editId="208E2BDD">
            <wp:extent cx="6858000" cy="164274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61" w:rsidRDefault="00EA4C61" w:rsidP="00EA4C61">
      <w:pPr>
        <w:spacing w:after="0" w:line="240" w:lineRule="auto"/>
        <w:ind w:left="360"/>
      </w:pPr>
    </w:p>
    <w:p w:rsidR="002F51FF" w:rsidRDefault="006E32AB" w:rsidP="00512AD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Select the appropriate format from the dropdown box. Click the </w:t>
      </w:r>
      <w:r>
        <w:rPr>
          <w:b/>
        </w:rPr>
        <w:t>Choose File</w:t>
      </w:r>
      <w:r>
        <w:t xml:space="preserve"> button to navigate to the files location on your computer. When ready, click the </w:t>
      </w:r>
      <w:r>
        <w:rPr>
          <w:b/>
        </w:rPr>
        <w:t xml:space="preserve">Run </w:t>
      </w:r>
      <w:r>
        <w:t>button</w:t>
      </w:r>
      <w:r w:rsidR="002C7A39">
        <w:t>.</w:t>
      </w:r>
    </w:p>
    <w:p w:rsidR="006E32AB" w:rsidRDefault="006E32AB" w:rsidP="006E32AB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33FCF93E" wp14:editId="59CD8AE5">
            <wp:extent cx="6355829" cy="931600"/>
            <wp:effectExtent l="0" t="0" r="6985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2466" cy="935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AB" w:rsidRDefault="006E32AB" w:rsidP="006E32AB">
      <w:pPr>
        <w:pStyle w:val="ListParagraph"/>
        <w:spacing w:after="0" w:line="240" w:lineRule="auto"/>
        <w:ind w:left="360"/>
      </w:pPr>
      <w:r>
        <w:t>The process will run while you wait.</w:t>
      </w:r>
    </w:p>
    <w:p w:rsidR="006E32AB" w:rsidRDefault="006E32AB" w:rsidP="006E32AB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2D9019F5" wp14:editId="68AB2444">
            <wp:extent cx="1788826" cy="959857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10745" cy="971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6E32AB">
      <w:pPr>
        <w:spacing w:after="0" w:line="240" w:lineRule="auto"/>
      </w:pPr>
    </w:p>
    <w:p w:rsidR="00512AD6" w:rsidRDefault="006E32AB" w:rsidP="00512AD6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Once the process has completed, click the </w:t>
      </w:r>
      <w:r>
        <w:rPr>
          <w:b/>
        </w:rPr>
        <w:t>View Report</w:t>
      </w:r>
      <w:r>
        <w:t xml:space="preserve"> button to view and/or save report as needed</w:t>
      </w:r>
      <w:r w:rsidR="008232B7">
        <w:t>.</w:t>
      </w:r>
    </w:p>
    <w:p w:rsidR="006E32AB" w:rsidRDefault="006E32AB" w:rsidP="006E32AB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71C98C00" wp14:editId="20DBF086">
            <wp:extent cx="1883410" cy="799943"/>
            <wp:effectExtent l="0" t="0" r="254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904007" cy="80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B7" w:rsidRDefault="00576DE8" w:rsidP="00576DE8">
      <w:pPr>
        <w:pStyle w:val="ListParagraph"/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5614AB8D" wp14:editId="722C4C08">
            <wp:extent cx="5759927" cy="2383437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70528" cy="23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2B7" w:rsidRDefault="00576DE8" w:rsidP="008232B7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At this</w:t>
      </w:r>
      <w:bookmarkStart w:id="0" w:name="_GoBack"/>
      <w:bookmarkEnd w:id="0"/>
      <w:r>
        <w:t xml:space="preserve"> point, all detail lines </w:t>
      </w:r>
      <w:proofErr w:type="gramStart"/>
      <w:r>
        <w:t>have been imported</w:t>
      </w:r>
      <w:proofErr w:type="gramEnd"/>
      <w:r>
        <w:t xml:space="preserve"> into the cash receipt. Verify amounts are correct as needed. Click the </w:t>
      </w:r>
      <w:r>
        <w:rPr>
          <w:b/>
        </w:rPr>
        <w:t>Close</w:t>
      </w:r>
      <w:r>
        <w:t xml:space="preserve"> button. From this point on, processing the cash receipt follows the exact same procedure as manually created cash receipts</w:t>
      </w:r>
      <w:r w:rsidR="008232B7">
        <w:t>.</w:t>
      </w:r>
    </w:p>
    <w:p w:rsidR="008232B7" w:rsidRDefault="00540D13" w:rsidP="008232B7">
      <w:pPr>
        <w:spacing w:after="0" w:line="240" w:lineRule="auto"/>
        <w:ind w:left="360"/>
      </w:pPr>
      <w:r>
        <w:rPr>
          <w:noProof/>
          <w:lang w:bidi="ar-SA"/>
        </w:rPr>
        <w:drawing>
          <wp:inline distT="0" distB="0" distL="0" distR="0" wp14:anchorId="41F395FD" wp14:editId="07ADA41A">
            <wp:extent cx="6858000" cy="50323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3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AD6" w:rsidRDefault="00512AD6" w:rsidP="00512AD6">
      <w:pPr>
        <w:spacing w:after="0" w:line="240" w:lineRule="auto"/>
        <w:ind w:left="360"/>
      </w:pPr>
    </w:p>
    <w:p w:rsidR="00512AD6" w:rsidRDefault="00512AD6" w:rsidP="00512AD6">
      <w:pPr>
        <w:spacing w:after="0" w:line="240" w:lineRule="auto"/>
        <w:ind w:left="360"/>
      </w:pPr>
    </w:p>
    <w:sectPr w:rsidR="00512AD6" w:rsidSect="007F3127">
      <w:headerReference w:type="default" r:id="rId18"/>
      <w:footerReference w:type="default" r:id="rId19"/>
      <w:pgSz w:w="12240" w:h="15840"/>
      <w:pgMar w:top="144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13" w:rsidRDefault="00540D13" w:rsidP="00FC3670">
      <w:pPr>
        <w:spacing w:after="0" w:line="240" w:lineRule="auto"/>
      </w:pPr>
      <w:r>
        <w:separator/>
      </w:r>
    </w:p>
  </w:endnote>
  <w:endnote w:type="continuationSeparator" w:id="0">
    <w:p w:rsidR="00540D13" w:rsidRDefault="00540D13" w:rsidP="00FC3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85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960"/>
      <w:gridCol w:w="9024"/>
    </w:tblGrid>
    <w:tr w:rsidR="00540D13" w:rsidRPr="007C176E" w:rsidTr="003A36E4">
      <w:tc>
        <w:tcPr>
          <w:tcW w:w="1998" w:type="dxa"/>
        </w:tcPr>
        <w:p w:rsidR="00540D13" w:rsidRPr="007C176E" w:rsidRDefault="00540D13" w:rsidP="008232B7">
          <w:pPr>
            <w:pStyle w:val="Footer"/>
            <w:rPr>
              <w:b/>
              <w:color w:val="4F81BD"/>
              <w:sz w:val="32"/>
              <w:szCs w:val="32"/>
            </w:rPr>
          </w:pPr>
          <w:r>
            <w:t>04/03/2018</w:t>
          </w:r>
        </w:p>
      </w:tc>
      <w:tc>
        <w:tcPr>
          <w:tcW w:w="9205" w:type="dxa"/>
        </w:tcPr>
        <w:p w:rsidR="00540D13" w:rsidRPr="007C176E" w:rsidRDefault="00540D13" w:rsidP="008822CA">
          <w:pPr>
            <w:spacing w:after="0"/>
          </w:pPr>
          <w:r w:rsidRPr="00155834">
            <w:rPr>
              <w:sz w:val="20"/>
              <w:szCs w:val="20"/>
            </w:rPr>
            <w:t xml:space="preserve">                          </w:t>
          </w:r>
          <w:r>
            <w:rPr>
              <w:sz w:val="20"/>
              <w:szCs w:val="20"/>
            </w:rPr>
            <w:t xml:space="preserve">   </w:t>
          </w:r>
          <w:r w:rsidRPr="00155834">
            <w:rPr>
              <w:sz w:val="20"/>
              <w:szCs w:val="20"/>
            </w:rPr>
            <w:t xml:space="preserve">                                     </w:t>
          </w:r>
          <w:r>
            <w:rPr>
              <w:sz w:val="20"/>
              <w:szCs w:val="20"/>
            </w:rPr>
            <w:t xml:space="preserve">Cash Receipts Import Cheat Sheet                     </w:t>
          </w:r>
          <w:r w:rsidRPr="007C176E">
            <w:rPr>
              <w:color w:val="7F7F7F"/>
              <w:spacing w:val="60"/>
            </w:rPr>
            <w:t>Page</w:t>
          </w:r>
          <w:r w:rsidRPr="007C176E">
            <w:t xml:space="preserve">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C7CAB" w:rsidRPr="007C7CAB">
            <w:rPr>
              <w:b/>
              <w:noProof/>
            </w:rPr>
            <w:t>3</w:t>
          </w:r>
          <w:r>
            <w:rPr>
              <w:b/>
              <w:noProof/>
            </w:rPr>
            <w:fldChar w:fldCharType="end"/>
          </w:r>
        </w:p>
      </w:tc>
    </w:tr>
    <w:tr w:rsidR="00540D13" w:rsidRPr="007C176E" w:rsidTr="003A36E4">
      <w:tc>
        <w:tcPr>
          <w:tcW w:w="1998" w:type="dxa"/>
        </w:tcPr>
        <w:p w:rsidR="00540D13" w:rsidRPr="007C176E" w:rsidRDefault="00540D13" w:rsidP="00C6265A">
          <w:pPr>
            <w:pStyle w:val="Footer"/>
          </w:pPr>
        </w:p>
      </w:tc>
      <w:tc>
        <w:tcPr>
          <w:tcW w:w="9205" w:type="dxa"/>
        </w:tcPr>
        <w:p w:rsidR="00540D13" w:rsidRPr="007C176E" w:rsidRDefault="00540D13" w:rsidP="00C6265A">
          <w:pPr>
            <w:pStyle w:val="Footer"/>
            <w:tabs>
              <w:tab w:val="clear" w:pos="4680"/>
              <w:tab w:val="clear" w:pos="9360"/>
              <w:tab w:val="left" w:pos="5505"/>
            </w:tabs>
          </w:pPr>
          <w:r w:rsidRPr="007C176E">
            <w:tab/>
          </w:r>
        </w:p>
      </w:tc>
    </w:tr>
  </w:tbl>
  <w:p w:rsidR="00540D13" w:rsidRDefault="00540D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13" w:rsidRDefault="00540D13" w:rsidP="00FC3670">
      <w:pPr>
        <w:spacing w:after="0" w:line="240" w:lineRule="auto"/>
      </w:pPr>
      <w:r>
        <w:separator/>
      </w:r>
    </w:p>
  </w:footnote>
  <w:footnote w:type="continuationSeparator" w:id="0">
    <w:p w:rsidR="00540D13" w:rsidRDefault="00540D13" w:rsidP="00FC3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13" w:rsidRDefault="00540D13" w:rsidP="00DD69B2">
    <w:pPr>
      <w:pStyle w:val="Header"/>
      <w:pBdr>
        <w:between w:val="single" w:sz="4" w:space="1" w:color="4F81BD"/>
      </w:pBdr>
      <w:spacing w:line="276" w:lineRule="auto"/>
    </w:pPr>
    <w:r>
      <w:rPr>
        <w:b/>
        <w:noProof/>
        <w:color w:val="365F91"/>
        <w:lang w:bidi="ar-SA"/>
      </w:rPr>
      <w:drawing>
        <wp:anchor distT="0" distB="0" distL="114300" distR="114300" simplePos="0" relativeHeight="251658240" behindDoc="0" locked="0" layoutInCell="1" allowOverlap="1" wp14:anchorId="54828C51" wp14:editId="2F4DE840">
          <wp:simplePos x="0" y="0"/>
          <wp:positionH relativeFrom="column">
            <wp:posOffset>4136314</wp:posOffset>
          </wp:positionH>
          <wp:positionV relativeFrom="page">
            <wp:posOffset>131673</wp:posOffset>
          </wp:positionV>
          <wp:extent cx="292100" cy="292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" cy="29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szCs w:val="28"/>
      </w:rPr>
      <w:t>Procedural Guide</w:t>
    </w:r>
    <w:r w:rsidRPr="000A276C">
      <w:rPr>
        <w:b/>
        <w:noProof/>
        <w:sz w:val="28"/>
        <w:szCs w:val="28"/>
      </w:rPr>
      <w:t xml:space="preserve"> </w:t>
    </w:r>
    <w:r w:rsidRPr="000A276C">
      <w:rPr>
        <w:b/>
        <w:i/>
        <w:noProof/>
      </w:rPr>
      <w:t xml:space="preserve">for </w:t>
    </w:r>
    <w:r>
      <w:rPr>
        <w:b/>
        <w:i/>
        <w:noProof/>
      </w:rPr>
      <w:t>Business Systems</w:t>
    </w:r>
    <w:r>
      <w:rPr>
        <w:b/>
        <w:i/>
        <w:noProof/>
      </w:rPr>
      <w:tab/>
      <w:t xml:space="preserve">                </w:t>
    </w:r>
    <w:r>
      <w:rPr>
        <w:b/>
        <w:noProof/>
        <w:color w:val="365F91"/>
        <w:sz w:val="24"/>
        <w:szCs w:val="24"/>
      </w:rPr>
      <w:t xml:space="preserve">  </w:t>
    </w:r>
    <w:r w:rsidRPr="000A276C">
      <w:rPr>
        <w:b/>
        <w:noProof/>
        <w:color w:val="365F91"/>
        <w:sz w:val="24"/>
        <w:szCs w:val="24"/>
      </w:rPr>
      <w:t xml:space="preserve">                  </w:t>
    </w:r>
    <w:r>
      <w:rPr>
        <w:b/>
        <w:noProof/>
        <w:color w:val="365F91"/>
        <w:sz w:val="24"/>
        <w:szCs w:val="24"/>
      </w:rPr>
      <w:t xml:space="preserve"> </w:t>
    </w:r>
    <w:r w:rsidRPr="000A276C">
      <w:rPr>
        <w:b/>
        <w:noProof/>
        <w:color w:val="365F91"/>
        <w:sz w:val="24"/>
        <w:szCs w:val="24"/>
      </w:rPr>
      <w:t xml:space="preserve">  </w:t>
    </w:r>
    <w:r>
      <w:rPr>
        <w:b/>
        <w:noProof/>
        <w:color w:val="365F91"/>
        <w:sz w:val="24"/>
        <w:szCs w:val="24"/>
      </w:rPr>
      <w:tab/>
    </w:r>
    <w:r w:rsidRPr="000A276C">
      <w:rPr>
        <w:b/>
        <w:color w:val="365F91"/>
      </w:rPr>
      <w:t>NEFEC Education</w:t>
    </w:r>
    <w:r>
      <w:rPr>
        <w:b/>
        <w:color w:val="365F91"/>
      </w:rPr>
      <w:t>al</w:t>
    </w:r>
    <w:r w:rsidRPr="000A276C">
      <w:rPr>
        <w:b/>
        <w:color w:val="365F91"/>
      </w:rPr>
      <w:t xml:space="preserve"> Technology Services</w:t>
    </w:r>
  </w:p>
  <w:p w:rsidR="00540D13" w:rsidRDefault="00540D13">
    <w:pPr>
      <w:pStyle w:val="Header"/>
      <w:pBdr>
        <w:between w:val="single" w:sz="4" w:space="1" w:color="4F81BD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E3FAE"/>
    <w:multiLevelType w:val="hybridMultilevel"/>
    <w:tmpl w:val="4E6E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2CAC"/>
    <w:multiLevelType w:val="hybridMultilevel"/>
    <w:tmpl w:val="1090EA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57B3"/>
    <w:multiLevelType w:val="hybridMultilevel"/>
    <w:tmpl w:val="5DC6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D06BC"/>
    <w:multiLevelType w:val="hybridMultilevel"/>
    <w:tmpl w:val="EEF49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16E72"/>
    <w:multiLevelType w:val="hybridMultilevel"/>
    <w:tmpl w:val="0D4EA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15C82"/>
    <w:multiLevelType w:val="hybridMultilevel"/>
    <w:tmpl w:val="9C3A073C"/>
    <w:lvl w:ilvl="0" w:tplc="B9B61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223C7"/>
    <w:multiLevelType w:val="hybridMultilevel"/>
    <w:tmpl w:val="167A8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E64AA"/>
    <w:multiLevelType w:val="hybridMultilevel"/>
    <w:tmpl w:val="0F162B6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7EBD7CD0"/>
    <w:multiLevelType w:val="hybridMultilevel"/>
    <w:tmpl w:val="2F60B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3A"/>
    <w:rsid w:val="00012726"/>
    <w:rsid w:val="000252F4"/>
    <w:rsid w:val="00055086"/>
    <w:rsid w:val="00056320"/>
    <w:rsid w:val="00070069"/>
    <w:rsid w:val="000742CA"/>
    <w:rsid w:val="000901B5"/>
    <w:rsid w:val="000A03DA"/>
    <w:rsid w:val="000A276C"/>
    <w:rsid w:val="000A7BDB"/>
    <w:rsid w:val="000D04FE"/>
    <w:rsid w:val="000D4F8B"/>
    <w:rsid w:val="000E2C65"/>
    <w:rsid w:val="000E4969"/>
    <w:rsid w:val="000F0C76"/>
    <w:rsid w:val="00105BB6"/>
    <w:rsid w:val="001319C4"/>
    <w:rsid w:val="00140EF0"/>
    <w:rsid w:val="00144972"/>
    <w:rsid w:val="0014638B"/>
    <w:rsid w:val="001500BD"/>
    <w:rsid w:val="001542A2"/>
    <w:rsid w:val="00155834"/>
    <w:rsid w:val="001811B1"/>
    <w:rsid w:val="001A3C03"/>
    <w:rsid w:val="001B0BCE"/>
    <w:rsid w:val="001B3961"/>
    <w:rsid w:val="001B4C9F"/>
    <w:rsid w:val="001B5801"/>
    <w:rsid w:val="001D413D"/>
    <w:rsid w:val="001E2329"/>
    <w:rsid w:val="001F23EB"/>
    <w:rsid w:val="001F4329"/>
    <w:rsid w:val="002052E9"/>
    <w:rsid w:val="00207CFA"/>
    <w:rsid w:val="0022197A"/>
    <w:rsid w:val="0023784C"/>
    <w:rsid w:val="00244B3A"/>
    <w:rsid w:val="00246091"/>
    <w:rsid w:val="00254B7B"/>
    <w:rsid w:val="002566BF"/>
    <w:rsid w:val="00267D58"/>
    <w:rsid w:val="002750E0"/>
    <w:rsid w:val="002803A7"/>
    <w:rsid w:val="00286AD7"/>
    <w:rsid w:val="002A07EA"/>
    <w:rsid w:val="002B4C3A"/>
    <w:rsid w:val="002B5E5F"/>
    <w:rsid w:val="002B630E"/>
    <w:rsid w:val="002C5BE7"/>
    <w:rsid w:val="002C68F9"/>
    <w:rsid w:val="002C6CBB"/>
    <w:rsid w:val="002C7A39"/>
    <w:rsid w:val="002D06D0"/>
    <w:rsid w:val="002F51FF"/>
    <w:rsid w:val="0030118D"/>
    <w:rsid w:val="00330A45"/>
    <w:rsid w:val="00362EAC"/>
    <w:rsid w:val="00374B7F"/>
    <w:rsid w:val="00381606"/>
    <w:rsid w:val="003A0721"/>
    <w:rsid w:val="003A0FF6"/>
    <w:rsid w:val="003A36E4"/>
    <w:rsid w:val="003A4F08"/>
    <w:rsid w:val="003B1354"/>
    <w:rsid w:val="003B1E6E"/>
    <w:rsid w:val="003B78A6"/>
    <w:rsid w:val="003C2E8D"/>
    <w:rsid w:val="003C55C8"/>
    <w:rsid w:val="004002E8"/>
    <w:rsid w:val="004128C9"/>
    <w:rsid w:val="004204F2"/>
    <w:rsid w:val="00445BB1"/>
    <w:rsid w:val="00463262"/>
    <w:rsid w:val="004638A1"/>
    <w:rsid w:val="004716DF"/>
    <w:rsid w:val="0049241F"/>
    <w:rsid w:val="00494E23"/>
    <w:rsid w:val="004978B5"/>
    <w:rsid w:val="004A5A34"/>
    <w:rsid w:val="004C16D6"/>
    <w:rsid w:val="004C6862"/>
    <w:rsid w:val="004C729B"/>
    <w:rsid w:val="004C7E28"/>
    <w:rsid w:val="004D1DCB"/>
    <w:rsid w:val="004D3722"/>
    <w:rsid w:val="004F560F"/>
    <w:rsid w:val="004F694C"/>
    <w:rsid w:val="00512AD6"/>
    <w:rsid w:val="00516943"/>
    <w:rsid w:val="00540706"/>
    <w:rsid w:val="00540D13"/>
    <w:rsid w:val="00561D4B"/>
    <w:rsid w:val="00572104"/>
    <w:rsid w:val="00575459"/>
    <w:rsid w:val="00576DE8"/>
    <w:rsid w:val="005A1D88"/>
    <w:rsid w:val="005B6B2A"/>
    <w:rsid w:val="005C3A51"/>
    <w:rsid w:val="005D7D79"/>
    <w:rsid w:val="005E1DA5"/>
    <w:rsid w:val="005F262A"/>
    <w:rsid w:val="00602C05"/>
    <w:rsid w:val="00603E97"/>
    <w:rsid w:val="0062594B"/>
    <w:rsid w:val="006263E1"/>
    <w:rsid w:val="00634E11"/>
    <w:rsid w:val="00647491"/>
    <w:rsid w:val="00655461"/>
    <w:rsid w:val="006575C2"/>
    <w:rsid w:val="00664AF4"/>
    <w:rsid w:val="006747B2"/>
    <w:rsid w:val="00690691"/>
    <w:rsid w:val="00697818"/>
    <w:rsid w:val="00697BC1"/>
    <w:rsid w:val="006A2FEF"/>
    <w:rsid w:val="006A6E02"/>
    <w:rsid w:val="006E32AB"/>
    <w:rsid w:val="006F713E"/>
    <w:rsid w:val="0070433B"/>
    <w:rsid w:val="00710703"/>
    <w:rsid w:val="0071217B"/>
    <w:rsid w:val="00743417"/>
    <w:rsid w:val="0074731E"/>
    <w:rsid w:val="00761A37"/>
    <w:rsid w:val="00767CEB"/>
    <w:rsid w:val="00774AE6"/>
    <w:rsid w:val="007765A4"/>
    <w:rsid w:val="00795938"/>
    <w:rsid w:val="007B09EE"/>
    <w:rsid w:val="007B2BF6"/>
    <w:rsid w:val="007B38D1"/>
    <w:rsid w:val="007B5125"/>
    <w:rsid w:val="007C176E"/>
    <w:rsid w:val="007C1DDE"/>
    <w:rsid w:val="007C7CAB"/>
    <w:rsid w:val="007E20C8"/>
    <w:rsid w:val="007E5600"/>
    <w:rsid w:val="007F3127"/>
    <w:rsid w:val="007F385B"/>
    <w:rsid w:val="008001CA"/>
    <w:rsid w:val="0080191D"/>
    <w:rsid w:val="0080546B"/>
    <w:rsid w:val="00812F05"/>
    <w:rsid w:val="008232B7"/>
    <w:rsid w:val="008274B3"/>
    <w:rsid w:val="00830707"/>
    <w:rsid w:val="00857FE1"/>
    <w:rsid w:val="00863356"/>
    <w:rsid w:val="00881DCB"/>
    <w:rsid w:val="008822CA"/>
    <w:rsid w:val="008921FC"/>
    <w:rsid w:val="008B4E5E"/>
    <w:rsid w:val="008E1CF5"/>
    <w:rsid w:val="008F6B77"/>
    <w:rsid w:val="00910597"/>
    <w:rsid w:val="00912DBF"/>
    <w:rsid w:val="0093698E"/>
    <w:rsid w:val="00937B2E"/>
    <w:rsid w:val="00942070"/>
    <w:rsid w:val="00953983"/>
    <w:rsid w:val="00965E70"/>
    <w:rsid w:val="00973C67"/>
    <w:rsid w:val="00984C66"/>
    <w:rsid w:val="00987D06"/>
    <w:rsid w:val="009B3387"/>
    <w:rsid w:val="009C1047"/>
    <w:rsid w:val="009E271C"/>
    <w:rsid w:val="00A24C8E"/>
    <w:rsid w:val="00A351CA"/>
    <w:rsid w:val="00A35FF5"/>
    <w:rsid w:val="00A4610A"/>
    <w:rsid w:val="00A54AD7"/>
    <w:rsid w:val="00A77BAA"/>
    <w:rsid w:val="00A87766"/>
    <w:rsid w:val="00AB74DC"/>
    <w:rsid w:val="00AE6423"/>
    <w:rsid w:val="00B0299F"/>
    <w:rsid w:val="00B03FF0"/>
    <w:rsid w:val="00B0635E"/>
    <w:rsid w:val="00B105A9"/>
    <w:rsid w:val="00B16120"/>
    <w:rsid w:val="00B20D4D"/>
    <w:rsid w:val="00B2367F"/>
    <w:rsid w:val="00B259F1"/>
    <w:rsid w:val="00B410F4"/>
    <w:rsid w:val="00B5457C"/>
    <w:rsid w:val="00B779B5"/>
    <w:rsid w:val="00BA0E3F"/>
    <w:rsid w:val="00BB2C43"/>
    <w:rsid w:val="00BB6ED0"/>
    <w:rsid w:val="00BC42FD"/>
    <w:rsid w:val="00BE3872"/>
    <w:rsid w:val="00BE50FD"/>
    <w:rsid w:val="00BF1535"/>
    <w:rsid w:val="00C036D5"/>
    <w:rsid w:val="00C05496"/>
    <w:rsid w:val="00C1449D"/>
    <w:rsid w:val="00C16BC6"/>
    <w:rsid w:val="00C238C1"/>
    <w:rsid w:val="00C31292"/>
    <w:rsid w:val="00C57239"/>
    <w:rsid w:val="00C6265A"/>
    <w:rsid w:val="00C715AA"/>
    <w:rsid w:val="00C7729F"/>
    <w:rsid w:val="00C91BC0"/>
    <w:rsid w:val="00C9612C"/>
    <w:rsid w:val="00CA18A9"/>
    <w:rsid w:val="00CB5C70"/>
    <w:rsid w:val="00CC41EA"/>
    <w:rsid w:val="00CE18FD"/>
    <w:rsid w:val="00CF7B51"/>
    <w:rsid w:val="00D037DF"/>
    <w:rsid w:val="00D17DE5"/>
    <w:rsid w:val="00D20F15"/>
    <w:rsid w:val="00D300DD"/>
    <w:rsid w:val="00D57765"/>
    <w:rsid w:val="00D57FA6"/>
    <w:rsid w:val="00DA0276"/>
    <w:rsid w:val="00DA79D3"/>
    <w:rsid w:val="00DB1120"/>
    <w:rsid w:val="00DB37C1"/>
    <w:rsid w:val="00DC0E43"/>
    <w:rsid w:val="00DC3B10"/>
    <w:rsid w:val="00DD69B2"/>
    <w:rsid w:val="00E42307"/>
    <w:rsid w:val="00E46B6E"/>
    <w:rsid w:val="00E5671D"/>
    <w:rsid w:val="00E732E3"/>
    <w:rsid w:val="00E81001"/>
    <w:rsid w:val="00E8145D"/>
    <w:rsid w:val="00EA4C61"/>
    <w:rsid w:val="00EB138A"/>
    <w:rsid w:val="00EC1471"/>
    <w:rsid w:val="00ED5E58"/>
    <w:rsid w:val="00F06DEF"/>
    <w:rsid w:val="00F0757B"/>
    <w:rsid w:val="00F44728"/>
    <w:rsid w:val="00F550D6"/>
    <w:rsid w:val="00F56031"/>
    <w:rsid w:val="00F60B82"/>
    <w:rsid w:val="00F92C8B"/>
    <w:rsid w:val="00FA13A5"/>
    <w:rsid w:val="00FA5775"/>
    <w:rsid w:val="00FC3670"/>
    <w:rsid w:val="00FC5962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50D44E0-881E-46B8-AE31-3EA7EE94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62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96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96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9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96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96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96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96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962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962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670"/>
  </w:style>
  <w:style w:type="paragraph" w:styleId="Footer">
    <w:name w:val="footer"/>
    <w:basedOn w:val="Normal"/>
    <w:link w:val="FooterChar"/>
    <w:uiPriority w:val="99"/>
    <w:unhideWhenUsed/>
    <w:rsid w:val="00FC3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670"/>
  </w:style>
  <w:style w:type="paragraph" w:styleId="BalloonText">
    <w:name w:val="Balloon Text"/>
    <w:basedOn w:val="Normal"/>
    <w:link w:val="BalloonTextChar"/>
    <w:uiPriority w:val="99"/>
    <w:semiHidden/>
    <w:unhideWhenUsed/>
    <w:rsid w:val="00FC3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6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64A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E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271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271C"/>
    <w:rPr>
      <w:rFonts w:ascii="Consolas" w:eastAsia="Calibri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FC59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5962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C596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5962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C596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C5962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C5962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C5962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C5962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C596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5962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596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596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962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59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C5962"/>
    <w:rPr>
      <w:b/>
      <w:bCs/>
    </w:rPr>
  </w:style>
  <w:style w:type="character" w:styleId="Emphasis">
    <w:name w:val="Emphasis"/>
    <w:basedOn w:val="DefaultParagraphFont"/>
    <w:uiPriority w:val="20"/>
    <w:qFormat/>
    <w:rsid w:val="00FC5962"/>
    <w:rPr>
      <w:i/>
      <w:iCs/>
    </w:rPr>
  </w:style>
  <w:style w:type="paragraph" w:styleId="NoSpacing">
    <w:name w:val="No Spacing"/>
    <w:uiPriority w:val="1"/>
    <w:qFormat/>
    <w:rsid w:val="00FC5962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C59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5962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C596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9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962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C5962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C5962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C5962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C5962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5962"/>
    <w:rPr>
      <w:b/>
      <w:bCs/>
      <w:smallCaps/>
      <w:spacing w:val="5"/>
    </w:rPr>
  </w:style>
  <w:style w:type="paragraph" w:customStyle="1" w:styleId="Style1">
    <w:name w:val="Style1"/>
    <w:basedOn w:val="Heading1"/>
    <w:qFormat/>
    <w:rsid w:val="00FC5962"/>
    <w:rPr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C5962"/>
  </w:style>
  <w:style w:type="table" w:styleId="TableGrid">
    <w:name w:val="Table Grid"/>
    <w:basedOn w:val="TableNormal"/>
    <w:uiPriority w:val="59"/>
    <w:rsid w:val="0080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C7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0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5318">
              <w:marLeft w:val="619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658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6355">
              <w:marLeft w:val="371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8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ylera\Downloads\Template%20-%20Procedur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2009-10-01T00:00:00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C322E5-6F47-40E4-BB26-E5B27024D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Procedures</Template>
  <TotalTime>20</TotalTime>
  <Pages>3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 Entry on Web</vt:lpstr>
    </vt:vector>
  </TitlesOfParts>
  <Company>nefec</Company>
  <LinksUpToDate>false</LinksUpToDate>
  <CharactersWithSpaces>912</CharactersWithSpaces>
  <SharedDoc>false</SharedDoc>
  <HLinks>
    <vt:vector size="12" baseType="variant"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_Toc292864838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_Toc292864837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 Entry on Web</dc:title>
  <dc:creator>Adam C. Sayler</dc:creator>
  <cp:lastModifiedBy>Adam C. Sayler</cp:lastModifiedBy>
  <cp:revision>10</cp:revision>
  <dcterms:created xsi:type="dcterms:W3CDTF">2018-04-03T11:24:00Z</dcterms:created>
  <dcterms:modified xsi:type="dcterms:W3CDTF">2018-04-03T15:57:00Z</dcterms:modified>
</cp:coreProperties>
</file>