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E7C" w:rsidRDefault="007B0E7C" w:rsidP="007B0E7C">
      <w:pPr>
        <w:spacing w:after="0"/>
        <w:rPr>
          <w:b/>
          <w:color w:val="1F497D"/>
          <w:sz w:val="32"/>
          <w:szCs w:val="32"/>
        </w:rPr>
      </w:pPr>
      <w:r>
        <w:rPr>
          <w:b/>
          <w:color w:val="1F497D"/>
          <w:sz w:val="32"/>
          <w:szCs w:val="32"/>
        </w:rPr>
        <w:t>PO Numbers for Next Fiscal Year</w:t>
      </w:r>
    </w:p>
    <w:p w:rsidR="007B0E7C" w:rsidRDefault="007B0E7C" w:rsidP="007B0E7C">
      <w:pPr>
        <w:spacing w:after="0"/>
        <w:rPr>
          <w:b/>
          <w:color w:val="1F497D"/>
          <w:sz w:val="32"/>
          <w:szCs w:val="32"/>
        </w:rPr>
      </w:pPr>
    </w:p>
    <w:p w:rsidR="007B0E7C" w:rsidRDefault="007B0E7C" w:rsidP="007B0E7C">
      <w:pPr>
        <w:spacing w:after="0"/>
      </w:pPr>
      <w:r>
        <w:t>Tutorial provides two methods for updating requisition/PO groups’ PO numbers for the next fiscal year.</w:t>
      </w:r>
    </w:p>
    <w:p w:rsidR="00B2367F" w:rsidRDefault="00B2367F" w:rsidP="00B2367F">
      <w:pPr>
        <w:spacing w:after="0"/>
      </w:pPr>
    </w:p>
    <w:p w:rsidR="00B2367F" w:rsidRDefault="00B2367F">
      <w:pPr>
        <w:pStyle w:val="TOCHeading"/>
      </w:pPr>
      <w:r>
        <w:t>Table of Contents</w:t>
      </w:r>
    </w:p>
    <w:p w:rsidR="00CF7515" w:rsidRDefault="006263E1">
      <w:pPr>
        <w:pStyle w:val="TOC1"/>
        <w:tabs>
          <w:tab w:val="right" w:leader="dot" w:pos="1079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510511053" w:history="1">
        <w:r w:rsidR="00CF7515" w:rsidRPr="00B664B9">
          <w:rPr>
            <w:rStyle w:val="Hyperlink"/>
            <w:rFonts w:eastAsia="Calibri"/>
            <w:noProof/>
          </w:rPr>
          <w:t>Navigate to Purchasing Utilities</w:t>
        </w:r>
        <w:r w:rsidR="00CF7515">
          <w:rPr>
            <w:noProof/>
            <w:webHidden/>
          </w:rPr>
          <w:tab/>
        </w:r>
        <w:r w:rsidR="00CF7515">
          <w:rPr>
            <w:noProof/>
            <w:webHidden/>
          </w:rPr>
          <w:fldChar w:fldCharType="begin"/>
        </w:r>
        <w:r w:rsidR="00CF7515">
          <w:rPr>
            <w:noProof/>
            <w:webHidden/>
          </w:rPr>
          <w:instrText xml:space="preserve"> PAGEREF _Toc510511053 \h </w:instrText>
        </w:r>
        <w:r w:rsidR="00CF7515">
          <w:rPr>
            <w:noProof/>
            <w:webHidden/>
          </w:rPr>
        </w:r>
        <w:r w:rsidR="00CF7515">
          <w:rPr>
            <w:noProof/>
            <w:webHidden/>
          </w:rPr>
          <w:fldChar w:fldCharType="separate"/>
        </w:r>
        <w:r w:rsidR="00CF7515">
          <w:rPr>
            <w:noProof/>
            <w:webHidden/>
          </w:rPr>
          <w:t>2</w:t>
        </w:r>
        <w:r w:rsidR="00CF7515">
          <w:rPr>
            <w:noProof/>
            <w:webHidden/>
          </w:rPr>
          <w:fldChar w:fldCharType="end"/>
        </w:r>
      </w:hyperlink>
    </w:p>
    <w:p w:rsidR="00CF7515" w:rsidRDefault="00D73CFD">
      <w:pPr>
        <w:pStyle w:val="TOC1"/>
        <w:tabs>
          <w:tab w:val="right" w:leader="dot" w:pos="10790"/>
        </w:tabs>
        <w:rPr>
          <w:rFonts w:asciiTheme="minorHAnsi" w:eastAsiaTheme="minorEastAsia" w:hAnsiTheme="minorHAnsi" w:cstheme="minorBidi"/>
          <w:noProof/>
          <w:lang w:bidi="ar-SA"/>
        </w:rPr>
      </w:pPr>
      <w:hyperlink w:anchor="_Toc510511054" w:history="1">
        <w:r w:rsidR="00CF7515" w:rsidRPr="00B664B9">
          <w:rPr>
            <w:rStyle w:val="Hyperlink"/>
            <w:rFonts w:eastAsia="Calibri"/>
            <w:noProof/>
          </w:rPr>
          <w:t>Add Next Req/PO Number</w:t>
        </w:r>
        <w:r w:rsidR="00CF7515">
          <w:rPr>
            <w:noProof/>
            <w:webHidden/>
          </w:rPr>
          <w:tab/>
        </w:r>
        <w:r w:rsidR="00CF7515">
          <w:rPr>
            <w:noProof/>
            <w:webHidden/>
          </w:rPr>
          <w:fldChar w:fldCharType="begin"/>
        </w:r>
        <w:r w:rsidR="00CF7515">
          <w:rPr>
            <w:noProof/>
            <w:webHidden/>
          </w:rPr>
          <w:instrText xml:space="preserve"> PAGEREF _Toc510511054 \h </w:instrText>
        </w:r>
        <w:r w:rsidR="00CF7515">
          <w:rPr>
            <w:noProof/>
            <w:webHidden/>
          </w:rPr>
        </w:r>
        <w:r w:rsidR="00CF7515">
          <w:rPr>
            <w:noProof/>
            <w:webHidden/>
          </w:rPr>
          <w:fldChar w:fldCharType="separate"/>
        </w:r>
        <w:r w:rsidR="00CF7515">
          <w:rPr>
            <w:noProof/>
            <w:webHidden/>
          </w:rPr>
          <w:t>6</w:t>
        </w:r>
        <w:r w:rsidR="00CF7515">
          <w:rPr>
            <w:noProof/>
            <w:webHidden/>
          </w:rPr>
          <w:fldChar w:fldCharType="end"/>
        </w:r>
      </w:hyperlink>
    </w:p>
    <w:p w:rsidR="00B2367F" w:rsidRDefault="006263E1">
      <w:r>
        <w:fldChar w:fldCharType="end"/>
      </w:r>
    </w:p>
    <w:p w:rsidR="00B2367F" w:rsidRPr="003A36E4" w:rsidRDefault="00B2367F" w:rsidP="00B2367F">
      <w:pPr>
        <w:pStyle w:val="Style1"/>
      </w:pPr>
      <w:r>
        <w:br w:type="page"/>
      </w:r>
      <w:bookmarkStart w:id="0" w:name="_Toc510511053"/>
      <w:r w:rsidR="00964760">
        <w:lastRenderedPageBreak/>
        <w:t xml:space="preserve">Navigate to </w:t>
      </w:r>
      <w:r w:rsidR="007B0E7C">
        <w:t>Purchasing Utilities</w:t>
      </w:r>
      <w:bookmarkEnd w:id="0"/>
    </w:p>
    <w:p w:rsidR="00E476BC" w:rsidRPr="00E476BC" w:rsidRDefault="00E476BC" w:rsidP="00E476BC">
      <w:r>
        <w:t>This method is best if the purchasing agent needs to update all purchasing order groups at one time.</w:t>
      </w:r>
      <w:bookmarkStart w:id="1" w:name="_GoBack"/>
      <w:bookmarkEnd w:id="1"/>
    </w:p>
    <w:p w:rsidR="00D037DF" w:rsidRPr="007B0E7C" w:rsidRDefault="007B0E7C" w:rsidP="007B0E7C">
      <w:pPr>
        <w:pStyle w:val="ListParagraph"/>
        <w:numPr>
          <w:ilvl w:val="0"/>
          <w:numId w:val="9"/>
        </w:numPr>
        <w:rPr>
          <w:b/>
        </w:rPr>
      </w:pPr>
      <w:r>
        <w:t xml:space="preserve">In the web, please go to </w:t>
      </w:r>
      <w:r w:rsidRPr="007B0E7C">
        <w:rPr>
          <w:b/>
        </w:rPr>
        <w:t>Web Financial Management\Purchasing\Setup\Utilities.</w:t>
      </w:r>
    </w:p>
    <w:p w:rsidR="00070069" w:rsidRDefault="007B0E7C" w:rsidP="007B0E7C">
      <w:pPr>
        <w:ind w:firstLine="360"/>
      </w:pPr>
      <w:r>
        <w:rPr>
          <w:noProof/>
          <w:lang w:bidi="ar-SA"/>
        </w:rPr>
        <w:drawing>
          <wp:inline distT="0" distB="0" distL="0" distR="0" wp14:anchorId="05F1AA28" wp14:editId="6AA582E0">
            <wp:extent cx="2950464" cy="171557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4995" cy="1718214"/>
                    </a:xfrm>
                    <a:prstGeom prst="rect">
                      <a:avLst/>
                    </a:prstGeom>
                  </pic:spPr>
                </pic:pic>
              </a:graphicData>
            </a:graphic>
          </wp:inline>
        </w:drawing>
      </w:r>
    </w:p>
    <w:p w:rsidR="00895025" w:rsidRDefault="00895025" w:rsidP="007B0E7C">
      <w:pPr>
        <w:ind w:firstLine="360"/>
      </w:pPr>
    </w:p>
    <w:p w:rsidR="007B0E7C" w:rsidRDefault="007B0E7C" w:rsidP="007B0E7C">
      <w:pPr>
        <w:pStyle w:val="ListParagraph"/>
        <w:numPr>
          <w:ilvl w:val="0"/>
          <w:numId w:val="9"/>
        </w:numPr>
      </w:pPr>
      <w:r>
        <w:t xml:space="preserve">Select the utility </w:t>
      </w:r>
      <w:r>
        <w:rPr>
          <w:b/>
        </w:rPr>
        <w:t xml:space="preserve">Mass Add Next </w:t>
      </w:r>
      <w:proofErr w:type="spellStart"/>
      <w:r>
        <w:rPr>
          <w:b/>
        </w:rPr>
        <w:t>Req</w:t>
      </w:r>
      <w:proofErr w:type="spellEnd"/>
      <w:r>
        <w:rPr>
          <w:b/>
        </w:rPr>
        <w:t>/PO Number</w:t>
      </w:r>
      <w:r>
        <w:t>.</w:t>
      </w:r>
    </w:p>
    <w:p w:rsidR="007B0E7C" w:rsidRDefault="007B0E7C" w:rsidP="007B0E7C">
      <w:pPr>
        <w:pStyle w:val="ListParagraph"/>
        <w:ind w:left="360"/>
      </w:pPr>
      <w:r>
        <w:rPr>
          <w:noProof/>
          <w:lang w:bidi="ar-SA"/>
        </w:rPr>
        <w:drawing>
          <wp:inline distT="0" distB="0" distL="0" distR="0" wp14:anchorId="51F3D422" wp14:editId="030B008D">
            <wp:extent cx="2711309" cy="16093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16778" cy="1612590"/>
                    </a:xfrm>
                    <a:prstGeom prst="rect">
                      <a:avLst/>
                    </a:prstGeom>
                  </pic:spPr>
                </pic:pic>
              </a:graphicData>
            </a:graphic>
          </wp:inline>
        </w:drawing>
      </w:r>
    </w:p>
    <w:p w:rsidR="00895025" w:rsidRDefault="00895025" w:rsidP="007B0E7C">
      <w:pPr>
        <w:pStyle w:val="ListParagraph"/>
        <w:ind w:left="360"/>
      </w:pPr>
    </w:p>
    <w:p w:rsidR="007B0E7C" w:rsidRDefault="007B0E7C" w:rsidP="007B0E7C">
      <w:pPr>
        <w:pStyle w:val="ListParagraph"/>
        <w:numPr>
          <w:ilvl w:val="0"/>
          <w:numId w:val="9"/>
        </w:numPr>
      </w:pPr>
      <w:r>
        <w:t xml:space="preserve">Click on </w:t>
      </w:r>
      <w:r>
        <w:rPr>
          <w:b/>
        </w:rPr>
        <w:t xml:space="preserve">Select </w:t>
      </w:r>
      <w:proofErr w:type="spellStart"/>
      <w:r>
        <w:rPr>
          <w:b/>
        </w:rPr>
        <w:t>Req</w:t>
      </w:r>
      <w:proofErr w:type="spellEnd"/>
      <w:r>
        <w:rPr>
          <w:b/>
        </w:rPr>
        <w:t>/PO Groups.</w:t>
      </w:r>
    </w:p>
    <w:p w:rsidR="007B0E7C" w:rsidRDefault="007B0E7C" w:rsidP="007B0E7C">
      <w:pPr>
        <w:pStyle w:val="ListParagraph"/>
        <w:ind w:left="360"/>
      </w:pPr>
      <w:r>
        <w:rPr>
          <w:noProof/>
          <w:lang w:bidi="ar-SA"/>
        </w:rPr>
        <w:drawing>
          <wp:inline distT="0" distB="0" distL="0" distR="0" wp14:anchorId="309B0FE5" wp14:editId="6ADDA1A1">
            <wp:extent cx="4514138" cy="2913888"/>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21159" cy="2918420"/>
                    </a:xfrm>
                    <a:prstGeom prst="rect">
                      <a:avLst/>
                    </a:prstGeom>
                  </pic:spPr>
                </pic:pic>
              </a:graphicData>
            </a:graphic>
          </wp:inline>
        </w:drawing>
      </w:r>
    </w:p>
    <w:p w:rsidR="00895025" w:rsidRDefault="00895025" w:rsidP="007B0E7C">
      <w:pPr>
        <w:pStyle w:val="ListParagraph"/>
        <w:ind w:left="360"/>
      </w:pPr>
    </w:p>
    <w:p w:rsidR="007B0E7C" w:rsidRDefault="007B0E7C" w:rsidP="007B0E7C">
      <w:pPr>
        <w:pStyle w:val="ListParagraph"/>
        <w:numPr>
          <w:ilvl w:val="0"/>
          <w:numId w:val="9"/>
        </w:numPr>
      </w:pPr>
      <w:r>
        <w:t xml:space="preserve">Select the appropriate PO groups. Click </w:t>
      </w:r>
      <w:r>
        <w:rPr>
          <w:b/>
        </w:rPr>
        <w:t>Select All Codes</w:t>
      </w:r>
      <w:r>
        <w:t xml:space="preserve"> to process all PO groups at once. After selecting the needed PO groups, click the </w:t>
      </w:r>
      <w:r>
        <w:rPr>
          <w:b/>
        </w:rPr>
        <w:t>Back</w:t>
      </w:r>
      <w:r>
        <w:t xml:space="preserve"> button.</w:t>
      </w:r>
    </w:p>
    <w:p w:rsidR="007B0E7C" w:rsidRDefault="007B0E7C" w:rsidP="007B0E7C">
      <w:pPr>
        <w:pStyle w:val="ListParagraph"/>
        <w:ind w:left="360"/>
      </w:pPr>
      <w:r>
        <w:rPr>
          <w:noProof/>
          <w:lang w:bidi="ar-SA"/>
        </w:rPr>
        <w:drawing>
          <wp:inline distT="0" distB="0" distL="0" distR="0" wp14:anchorId="657986D0" wp14:editId="6D59C93C">
            <wp:extent cx="6858000" cy="34467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3446780"/>
                    </a:xfrm>
                    <a:prstGeom prst="rect">
                      <a:avLst/>
                    </a:prstGeom>
                  </pic:spPr>
                </pic:pic>
              </a:graphicData>
            </a:graphic>
          </wp:inline>
        </w:drawing>
      </w:r>
    </w:p>
    <w:p w:rsidR="00895025" w:rsidRDefault="00895025" w:rsidP="007B0E7C">
      <w:pPr>
        <w:pStyle w:val="ListParagraph"/>
        <w:ind w:left="360"/>
      </w:pPr>
    </w:p>
    <w:p w:rsidR="007B0E7C" w:rsidRDefault="00895025" w:rsidP="007B0E7C">
      <w:pPr>
        <w:pStyle w:val="ListParagraph"/>
        <w:numPr>
          <w:ilvl w:val="0"/>
          <w:numId w:val="9"/>
        </w:numPr>
      </w:pPr>
      <w:r>
        <w:t xml:space="preserve">After selecting the PO groups, set the fiscal year to the appropriate value. Put the </w:t>
      </w:r>
      <w:r>
        <w:rPr>
          <w:b/>
        </w:rPr>
        <w:t xml:space="preserve">Next </w:t>
      </w:r>
      <w:proofErr w:type="spellStart"/>
      <w:r>
        <w:rPr>
          <w:b/>
        </w:rPr>
        <w:t>Req</w:t>
      </w:r>
      <w:proofErr w:type="spellEnd"/>
      <w:r>
        <w:rPr>
          <w:b/>
        </w:rPr>
        <w:t>/PO #</w:t>
      </w:r>
      <w:r>
        <w:t xml:space="preserve"> field into the appropriate format, some districts use 1819 for fiscal year 18-19, other districts use 19 for the same fiscal year. Follow previous year’s pattern unless needing to make a change. At this point, you have the option to make these groups active or not. Once correct options </w:t>
      </w:r>
      <w:proofErr w:type="gramStart"/>
      <w:r>
        <w:t>have been selected</w:t>
      </w:r>
      <w:proofErr w:type="gramEnd"/>
      <w:r>
        <w:t xml:space="preserve">, click the </w:t>
      </w:r>
      <w:r>
        <w:rPr>
          <w:b/>
        </w:rPr>
        <w:t>Run</w:t>
      </w:r>
      <w:r>
        <w:t xml:space="preserve"> button.</w:t>
      </w:r>
    </w:p>
    <w:p w:rsidR="00895025" w:rsidRDefault="00895025" w:rsidP="00895025">
      <w:pPr>
        <w:pStyle w:val="ListParagraph"/>
        <w:ind w:left="360"/>
      </w:pPr>
      <w:r>
        <w:rPr>
          <w:noProof/>
          <w:lang w:bidi="ar-SA"/>
        </w:rPr>
        <w:drawing>
          <wp:inline distT="0" distB="0" distL="0" distR="0" wp14:anchorId="73DF7A70" wp14:editId="5E0B70A5">
            <wp:extent cx="5361905" cy="33047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61905" cy="3304762"/>
                    </a:xfrm>
                    <a:prstGeom prst="rect">
                      <a:avLst/>
                    </a:prstGeom>
                  </pic:spPr>
                </pic:pic>
              </a:graphicData>
            </a:graphic>
          </wp:inline>
        </w:drawing>
      </w:r>
    </w:p>
    <w:p w:rsidR="00895025" w:rsidRDefault="00895025" w:rsidP="00895025">
      <w:pPr>
        <w:pStyle w:val="ListParagraph"/>
        <w:ind w:left="360"/>
      </w:pPr>
    </w:p>
    <w:p w:rsidR="00895025" w:rsidRDefault="00895025" w:rsidP="00895025">
      <w:pPr>
        <w:pStyle w:val="ListParagraph"/>
        <w:numPr>
          <w:ilvl w:val="0"/>
          <w:numId w:val="9"/>
        </w:numPr>
      </w:pPr>
      <w:r>
        <w:t xml:space="preserve">Once the process has run, click the </w:t>
      </w:r>
      <w:r>
        <w:rPr>
          <w:b/>
        </w:rPr>
        <w:t>Preview Data to Process</w:t>
      </w:r>
      <w:r>
        <w:t xml:space="preserve"> button.</w:t>
      </w:r>
    </w:p>
    <w:p w:rsidR="00895025" w:rsidRDefault="00895025" w:rsidP="00895025">
      <w:pPr>
        <w:pStyle w:val="ListParagraph"/>
        <w:ind w:left="360"/>
      </w:pPr>
      <w:r>
        <w:rPr>
          <w:noProof/>
          <w:lang w:bidi="ar-SA"/>
        </w:rPr>
        <w:drawing>
          <wp:inline distT="0" distB="0" distL="0" distR="0" wp14:anchorId="0CA0D2D3" wp14:editId="6041FFB2">
            <wp:extent cx="6428571" cy="24476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28571" cy="2447619"/>
                    </a:xfrm>
                    <a:prstGeom prst="rect">
                      <a:avLst/>
                    </a:prstGeom>
                  </pic:spPr>
                </pic:pic>
              </a:graphicData>
            </a:graphic>
          </wp:inline>
        </w:drawing>
      </w:r>
    </w:p>
    <w:p w:rsidR="00895025" w:rsidRDefault="00895025" w:rsidP="00895025">
      <w:pPr>
        <w:pStyle w:val="ListParagraph"/>
        <w:ind w:left="360"/>
      </w:pPr>
    </w:p>
    <w:p w:rsidR="00895025" w:rsidRDefault="00895025" w:rsidP="00895025">
      <w:pPr>
        <w:pStyle w:val="ListParagraph"/>
        <w:numPr>
          <w:ilvl w:val="0"/>
          <w:numId w:val="9"/>
        </w:numPr>
      </w:pPr>
      <w:r>
        <w:t xml:space="preserve">Review the proposed PO group numbers for the next fiscal year. If everything looks good, click the </w:t>
      </w:r>
      <w:r>
        <w:rPr>
          <w:b/>
        </w:rPr>
        <w:t>Back</w:t>
      </w:r>
      <w:r>
        <w:t xml:space="preserve"> button.</w:t>
      </w:r>
    </w:p>
    <w:p w:rsidR="00E56385" w:rsidRDefault="00E56385" w:rsidP="00895025">
      <w:pPr>
        <w:pStyle w:val="ListParagraph"/>
        <w:ind w:left="360"/>
      </w:pPr>
      <w:r>
        <w:rPr>
          <w:noProof/>
          <w:lang w:bidi="ar-SA"/>
        </w:rPr>
        <w:drawing>
          <wp:inline distT="0" distB="0" distL="0" distR="0" wp14:anchorId="3DB60633" wp14:editId="28442764">
            <wp:extent cx="6858000" cy="2238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2238375"/>
                    </a:xfrm>
                    <a:prstGeom prst="rect">
                      <a:avLst/>
                    </a:prstGeom>
                  </pic:spPr>
                </pic:pic>
              </a:graphicData>
            </a:graphic>
          </wp:inline>
        </w:drawing>
      </w:r>
    </w:p>
    <w:p w:rsidR="00E56385" w:rsidRDefault="00E56385">
      <w:pPr>
        <w:spacing w:after="0" w:line="240" w:lineRule="auto"/>
      </w:pPr>
      <w:r>
        <w:br w:type="page"/>
      </w:r>
    </w:p>
    <w:p w:rsidR="00895025" w:rsidRDefault="00E56385" w:rsidP="00895025">
      <w:pPr>
        <w:pStyle w:val="ListParagraph"/>
        <w:numPr>
          <w:ilvl w:val="0"/>
          <w:numId w:val="9"/>
        </w:numPr>
      </w:pPr>
      <w:r>
        <w:lastRenderedPageBreak/>
        <w:t xml:space="preserve">Since after reviewing everything looked good, click the </w:t>
      </w:r>
      <w:r>
        <w:rPr>
          <w:b/>
        </w:rPr>
        <w:t>Run the Update</w:t>
      </w:r>
      <w:r>
        <w:t xml:space="preserve"> button. </w:t>
      </w:r>
    </w:p>
    <w:p w:rsidR="00E56385" w:rsidRDefault="00E56385" w:rsidP="00E56385">
      <w:pPr>
        <w:pStyle w:val="ListParagraph"/>
        <w:ind w:left="360"/>
      </w:pPr>
      <w:r>
        <w:rPr>
          <w:noProof/>
          <w:lang w:bidi="ar-SA"/>
        </w:rPr>
        <w:drawing>
          <wp:inline distT="0" distB="0" distL="0" distR="0" wp14:anchorId="04B434F7" wp14:editId="64A51822">
            <wp:extent cx="5010912" cy="2037930"/>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17598" cy="2040649"/>
                    </a:xfrm>
                    <a:prstGeom prst="rect">
                      <a:avLst/>
                    </a:prstGeom>
                  </pic:spPr>
                </pic:pic>
              </a:graphicData>
            </a:graphic>
          </wp:inline>
        </w:drawing>
      </w:r>
      <w:r>
        <w:rPr>
          <w:noProof/>
          <w:lang w:bidi="ar-SA"/>
        </w:rPr>
        <w:drawing>
          <wp:inline distT="0" distB="0" distL="0" distR="0" wp14:anchorId="58A005A3" wp14:editId="100F52AB">
            <wp:extent cx="2023872" cy="1098819"/>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27715" cy="1100906"/>
                    </a:xfrm>
                    <a:prstGeom prst="rect">
                      <a:avLst/>
                    </a:prstGeom>
                  </pic:spPr>
                </pic:pic>
              </a:graphicData>
            </a:graphic>
          </wp:inline>
        </w:drawing>
      </w:r>
    </w:p>
    <w:p w:rsidR="00E56385" w:rsidRDefault="00E56385" w:rsidP="00E56385">
      <w:pPr>
        <w:pStyle w:val="ListParagraph"/>
        <w:ind w:left="360"/>
      </w:pPr>
    </w:p>
    <w:p w:rsidR="00E56385" w:rsidRDefault="00E56385" w:rsidP="00E56385">
      <w:pPr>
        <w:pStyle w:val="ListParagraph"/>
        <w:numPr>
          <w:ilvl w:val="0"/>
          <w:numId w:val="9"/>
        </w:numPr>
      </w:pPr>
      <w:r>
        <w:t xml:space="preserve">The process will run in the </w:t>
      </w:r>
      <w:r>
        <w:rPr>
          <w:b/>
        </w:rPr>
        <w:t>Print Queue</w:t>
      </w:r>
      <w:r>
        <w:t xml:space="preserve">. Once it completes, </w:t>
      </w:r>
      <w:r>
        <w:rPr>
          <w:b/>
        </w:rPr>
        <w:t>Display Report</w:t>
      </w:r>
      <w:r>
        <w:t xml:space="preserve"> to see the changes that </w:t>
      </w:r>
      <w:proofErr w:type="gramStart"/>
      <w:r>
        <w:t>were made</w:t>
      </w:r>
      <w:proofErr w:type="gramEnd"/>
      <w:r>
        <w:t xml:space="preserve">. At this point, the process </w:t>
      </w:r>
      <w:proofErr w:type="spellStart"/>
      <w:r>
        <w:t>if</w:t>
      </w:r>
      <w:proofErr w:type="spellEnd"/>
      <w:r>
        <w:t xml:space="preserve"> complete.</w:t>
      </w:r>
    </w:p>
    <w:p w:rsidR="00E56385" w:rsidRDefault="00E56385" w:rsidP="00E56385">
      <w:pPr>
        <w:pStyle w:val="ListParagraph"/>
        <w:ind w:left="360"/>
      </w:pPr>
      <w:r>
        <w:rPr>
          <w:noProof/>
          <w:lang w:bidi="ar-SA"/>
        </w:rPr>
        <w:drawing>
          <wp:inline distT="0" distB="0" distL="0" distR="0" wp14:anchorId="1F080350" wp14:editId="6C1445A5">
            <wp:extent cx="6858000" cy="127381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1273810"/>
                    </a:xfrm>
                    <a:prstGeom prst="rect">
                      <a:avLst/>
                    </a:prstGeom>
                  </pic:spPr>
                </pic:pic>
              </a:graphicData>
            </a:graphic>
          </wp:inline>
        </w:drawing>
      </w:r>
    </w:p>
    <w:p w:rsidR="00E56385" w:rsidRDefault="00E56385" w:rsidP="00E56385">
      <w:pPr>
        <w:pStyle w:val="ListParagraph"/>
        <w:ind w:left="360"/>
      </w:pPr>
      <w:r>
        <w:rPr>
          <w:noProof/>
          <w:lang w:bidi="ar-SA"/>
        </w:rPr>
        <w:drawing>
          <wp:inline distT="0" distB="0" distL="0" distR="0" wp14:anchorId="49C28BA1" wp14:editId="074F05E7">
            <wp:extent cx="3352381" cy="1200000"/>
            <wp:effectExtent l="0" t="0" r="63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52381" cy="1200000"/>
                    </a:xfrm>
                    <a:prstGeom prst="rect">
                      <a:avLst/>
                    </a:prstGeom>
                  </pic:spPr>
                </pic:pic>
              </a:graphicData>
            </a:graphic>
          </wp:inline>
        </w:drawing>
      </w:r>
    </w:p>
    <w:p w:rsidR="00E56385" w:rsidRDefault="00E56385" w:rsidP="00E56385">
      <w:pPr>
        <w:pStyle w:val="ListParagraph"/>
        <w:ind w:left="360"/>
      </w:pPr>
      <w:r>
        <w:rPr>
          <w:noProof/>
          <w:lang w:bidi="ar-SA"/>
        </w:rPr>
        <w:drawing>
          <wp:inline distT="0" distB="0" distL="0" distR="0" wp14:anchorId="4467CABE" wp14:editId="73F008CE">
            <wp:extent cx="6858000" cy="1282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8000" cy="1282700"/>
                    </a:xfrm>
                    <a:prstGeom prst="rect">
                      <a:avLst/>
                    </a:prstGeom>
                  </pic:spPr>
                </pic:pic>
              </a:graphicData>
            </a:graphic>
          </wp:inline>
        </w:drawing>
      </w:r>
    </w:p>
    <w:p w:rsidR="00E56385" w:rsidRDefault="00E56385" w:rsidP="00E56385">
      <w:pPr>
        <w:pStyle w:val="ListParagraph"/>
        <w:ind w:left="360"/>
      </w:pPr>
    </w:p>
    <w:p w:rsidR="00D73CFD" w:rsidRPr="003A36E4" w:rsidRDefault="00CF7515" w:rsidP="00055086">
      <w:pPr>
        <w:pStyle w:val="Style1"/>
      </w:pPr>
      <w:bookmarkStart w:id="2" w:name="_Toc510511054"/>
      <w:r w:rsidRPr="00CF7515">
        <w:lastRenderedPageBreak/>
        <w:t xml:space="preserve">Add Next </w:t>
      </w:r>
      <w:proofErr w:type="spellStart"/>
      <w:r w:rsidRPr="00CF7515">
        <w:t>Req</w:t>
      </w:r>
      <w:proofErr w:type="spellEnd"/>
      <w:r w:rsidRPr="00CF7515">
        <w:t>/PO Number</w:t>
      </w:r>
      <w:bookmarkEnd w:id="2"/>
    </w:p>
    <w:p w:rsidR="00D73CFD" w:rsidRDefault="00D73CFD" w:rsidP="00D73CFD">
      <w:r>
        <w:t>This method is useful if the district purchasing agent only needs make a change to a single purchase order group.</w:t>
      </w:r>
    </w:p>
    <w:p w:rsidR="003A0FF6" w:rsidRDefault="00D73CFD" w:rsidP="00D73CFD">
      <w:pPr>
        <w:pStyle w:val="ListParagraph"/>
        <w:numPr>
          <w:ilvl w:val="0"/>
          <w:numId w:val="10"/>
        </w:numPr>
      </w:pPr>
      <w:r>
        <w:t xml:space="preserve">In the web, please go to </w:t>
      </w:r>
      <w:r w:rsidRPr="00D73CFD">
        <w:rPr>
          <w:b/>
        </w:rPr>
        <w:t>Web Financial Management\Purchasing\Setup\Configuration</w:t>
      </w:r>
      <w:r w:rsidR="00F06DEF">
        <w:t>.</w:t>
      </w:r>
    </w:p>
    <w:p w:rsidR="00D73CFD" w:rsidRDefault="00D73CFD" w:rsidP="00D73CFD">
      <w:pPr>
        <w:pStyle w:val="ListParagraph"/>
        <w:ind w:left="360"/>
      </w:pPr>
      <w:r>
        <w:rPr>
          <w:noProof/>
          <w:lang w:bidi="ar-SA"/>
        </w:rPr>
        <w:drawing>
          <wp:inline distT="0" distB="0" distL="0" distR="0" wp14:anchorId="10658437" wp14:editId="035E590B">
            <wp:extent cx="3390476" cy="1952381"/>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90476" cy="1952381"/>
                    </a:xfrm>
                    <a:prstGeom prst="rect">
                      <a:avLst/>
                    </a:prstGeom>
                  </pic:spPr>
                </pic:pic>
              </a:graphicData>
            </a:graphic>
          </wp:inline>
        </w:drawing>
      </w:r>
    </w:p>
    <w:p w:rsidR="00D73CFD" w:rsidRDefault="00D73CFD" w:rsidP="00D73CFD">
      <w:pPr>
        <w:pStyle w:val="ListParagraph"/>
        <w:ind w:left="360"/>
      </w:pPr>
    </w:p>
    <w:p w:rsidR="00D73CFD" w:rsidRDefault="00D73CFD" w:rsidP="00D73CFD">
      <w:pPr>
        <w:pStyle w:val="ListParagraph"/>
        <w:numPr>
          <w:ilvl w:val="0"/>
          <w:numId w:val="10"/>
        </w:numPr>
      </w:pPr>
      <w:r>
        <w:t xml:space="preserve">Select </w:t>
      </w:r>
      <w:r>
        <w:rPr>
          <w:b/>
        </w:rPr>
        <w:t>Requisition/Purchase Order Groups</w:t>
      </w:r>
      <w:r>
        <w:t>.</w:t>
      </w:r>
    </w:p>
    <w:p w:rsidR="00D73CFD" w:rsidRDefault="00D73CFD" w:rsidP="00D73CFD">
      <w:pPr>
        <w:pStyle w:val="ListParagraph"/>
        <w:ind w:left="360"/>
      </w:pPr>
      <w:r>
        <w:rPr>
          <w:noProof/>
          <w:lang w:bidi="ar-SA"/>
        </w:rPr>
        <w:drawing>
          <wp:inline distT="0" distB="0" distL="0" distR="0" wp14:anchorId="7CA31935" wp14:editId="207A47B4">
            <wp:extent cx="3076190" cy="4171429"/>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076190" cy="4171429"/>
                    </a:xfrm>
                    <a:prstGeom prst="rect">
                      <a:avLst/>
                    </a:prstGeom>
                  </pic:spPr>
                </pic:pic>
              </a:graphicData>
            </a:graphic>
          </wp:inline>
        </w:drawing>
      </w:r>
    </w:p>
    <w:p w:rsidR="00D73CFD" w:rsidRDefault="00D73CFD">
      <w:pPr>
        <w:spacing w:after="0" w:line="240" w:lineRule="auto"/>
      </w:pPr>
      <w:r>
        <w:br w:type="page"/>
      </w:r>
    </w:p>
    <w:p w:rsidR="00D73CFD" w:rsidRPr="00D73CFD" w:rsidRDefault="00D73CFD" w:rsidP="00D73CFD">
      <w:pPr>
        <w:pStyle w:val="ListParagraph"/>
        <w:numPr>
          <w:ilvl w:val="0"/>
          <w:numId w:val="10"/>
        </w:numPr>
      </w:pPr>
      <w:r>
        <w:lastRenderedPageBreak/>
        <w:t xml:space="preserve">Select the PO group that needs to have PO numbers created for the next fiscal year. Using the arrows on the left side of the screen, expand out the purchase order group. Look for </w:t>
      </w:r>
      <w:r>
        <w:rPr>
          <w:b/>
        </w:rPr>
        <w:t xml:space="preserve">Next </w:t>
      </w:r>
      <w:proofErr w:type="spellStart"/>
      <w:r>
        <w:rPr>
          <w:b/>
        </w:rPr>
        <w:t>Req</w:t>
      </w:r>
      <w:proofErr w:type="spellEnd"/>
      <w:r>
        <w:rPr>
          <w:b/>
        </w:rPr>
        <w:t>/PO #</w:t>
      </w:r>
      <w:r>
        <w:t xml:space="preserve">. Expand that out, and then click </w:t>
      </w:r>
      <w:r>
        <w:rPr>
          <w:b/>
        </w:rPr>
        <w:t xml:space="preserve">Add Next </w:t>
      </w:r>
      <w:proofErr w:type="spellStart"/>
      <w:r>
        <w:rPr>
          <w:b/>
        </w:rPr>
        <w:t>Req</w:t>
      </w:r>
      <w:proofErr w:type="spellEnd"/>
      <w:r>
        <w:rPr>
          <w:b/>
        </w:rPr>
        <w:t>/PO #.</w:t>
      </w:r>
    </w:p>
    <w:p w:rsidR="00D73CFD" w:rsidRDefault="00D73CFD" w:rsidP="00D73CFD">
      <w:pPr>
        <w:pStyle w:val="ListParagraph"/>
        <w:ind w:left="360"/>
      </w:pPr>
      <w:r>
        <w:rPr>
          <w:noProof/>
          <w:lang w:bidi="ar-SA"/>
        </w:rPr>
        <w:drawing>
          <wp:inline distT="0" distB="0" distL="0" distR="0" wp14:anchorId="2BF4EF8C" wp14:editId="18D6DF72">
            <wp:extent cx="6858000" cy="34048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858000" cy="3404870"/>
                    </a:xfrm>
                    <a:prstGeom prst="rect">
                      <a:avLst/>
                    </a:prstGeom>
                  </pic:spPr>
                </pic:pic>
              </a:graphicData>
            </a:graphic>
          </wp:inline>
        </w:drawing>
      </w:r>
    </w:p>
    <w:p w:rsidR="00D73CFD" w:rsidRDefault="00D73CFD" w:rsidP="00D73CFD">
      <w:pPr>
        <w:pStyle w:val="ListParagraph"/>
        <w:ind w:left="360"/>
      </w:pPr>
    </w:p>
    <w:p w:rsidR="00A54AD7" w:rsidRDefault="00B42397" w:rsidP="00D73CFD">
      <w:pPr>
        <w:pStyle w:val="ListParagraph"/>
        <w:numPr>
          <w:ilvl w:val="0"/>
          <w:numId w:val="10"/>
        </w:numPr>
      </w:pPr>
      <w:r>
        <w:t xml:space="preserve">Set the </w:t>
      </w:r>
      <w:r>
        <w:rPr>
          <w:b/>
        </w:rPr>
        <w:t xml:space="preserve">Next </w:t>
      </w:r>
      <w:proofErr w:type="spellStart"/>
      <w:r>
        <w:rPr>
          <w:b/>
        </w:rPr>
        <w:t>Req</w:t>
      </w:r>
      <w:proofErr w:type="spellEnd"/>
      <w:r>
        <w:rPr>
          <w:b/>
        </w:rPr>
        <w:t>/PO #</w:t>
      </w:r>
      <w:r>
        <w:t xml:space="preserve"> field to the appropriate format, and click the </w:t>
      </w:r>
      <w:r>
        <w:rPr>
          <w:b/>
        </w:rPr>
        <w:t>Save</w:t>
      </w:r>
      <w:r>
        <w:t xml:space="preserve"> button.</w:t>
      </w:r>
      <w:r>
        <w:rPr>
          <w:noProof/>
          <w:lang w:bidi="ar-SA"/>
        </w:rPr>
        <w:drawing>
          <wp:inline distT="0" distB="0" distL="0" distR="0" wp14:anchorId="0654190D" wp14:editId="5205DF82">
            <wp:extent cx="5457143" cy="16285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57143" cy="1628571"/>
                    </a:xfrm>
                    <a:prstGeom prst="rect">
                      <a:avLst/>
                    </a:prstGeom>
                  </pic:spPr>
                </pic:pic>
              </a:graphicData>
            </a:graphic>
          </wp:inline>
        </w:drawing>
      </w:r>
      <w:r w:rsidR="00BF27A2">
        <w:t xml:space="preserve"> </w:t>
      </w:r>
    </w:p>
    <w:sectPr w:rsidR="00A54AD7" w:rsidSect="007F3127">
      <w:headerReference w:type="default" r:id="rId25"/>
      <w:footerReference w:type="default" r:id="rId26"/>
      <w:pgSz w:w="12240" w:h="15840"/>
      <w:pgMar w:top="144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CFD" w:rsidRDefault="00D73CFD" w:rsidP="00FC3670">
      <w:pPr>
        <w:spacing w:after="0" w:line="240" w:lineRule="auto"/>
      </w:pPr>
      <w:r>
        <w:separator/>
      </w:r>
    </w:p>
  </w:endnote>
  <w:endnote w:type="continuationSeparator" w:id="0">
    <w:p w:rsidR="00D73CFD" w:rsidRDefault="00D73CFD" w:rsidP="00FC3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85" w:type="pct"/>
      <w:tblBorders>
        <w:top w:val="single" w:sz="18" w:space="0" w:color="808080"/>
        <w:insideV w:val="single" w:sz="18" w:space="0" w:color="808080"/>
      </w:tblBorders>
      <w:tblLook w:val="04A0" w:firstRow="1" w:lastRow="0" w:firstColumn="1" w:lastColumn="0" w:noHBand="0" w:noVBand="1"/>
    </w:tblPr>
    <w:tblGrid>
      <w:gridCol w:w="1960"/>
      <w:gridCol w:w="9024"/>
    </w:tblGrid>
    <w:tr w:rsidR="00D73CFD" w:rsidRPr="007C176E" w:rsidTr="003A36E4">
      <w:tc>
        <w:tcPr>
          <w:tcW w:w="1998" w:type="dxa"/>
        </w:tcPr>
        <w:p w:rsidR="00D73CFD" w:rsidRPr="007C176E" w:rsidRDefault="00D73CFD" w:rsidP="005E76A4">
          <w:pPr>
            <w:pStyle w:val="Footer"/>
            <w:rPr>
              <w:b/>
              <w:color w:val="4F81BD"/>
              <w:sz w:val="32"/>
              <w:szCs w:val="32"/>
            </w:rPr>
          </w:pPr>
          <w:r>
            <w:t>04/03/2018</w:t>
          </w:r>
        </w:p>
      </w:tc>
      <w:tc>
        <w:tcPr>
          <w:tcW w:w="9205" w:type="dxa"/>
        </w:tcPr>
        <w:p w:rsidR="00D73CFD" w:rsidRPr="007C176E" w:rsidRDefault="00D73CFD" w:rsidP="00DE4B2E">
          <w:pPr>
            <w:spacing w:after="0"/>
          </w:pPr>
          <w:r w:rsidRPr="00155834">
            <w:rPr>
              <w:sz w:val="20"/>
              <w:szCs w:val="20"/>
            </w:rPr>
            <w:t xml:space="preserve">                          </w:t>
          </w:r>
          <w:r>
            <w:rPr>
              <w:sz w:val="20"/>
              <w:szCs w:val="20"/>
            </w:rPr>
            <w:t xml:space="preserve">   </w:t>
          </w:r>
          <w:r w:rsidRPr="00155834">
            <w:rPr>
              <w:sz w:val="20"/>
              <w:szCs w:val="20"/>
            </w:rPr>
            <w:t xml:space="preserve">                                     </w:t>
          </w:r>
          <w:r w:rsidRPr="0014638B">
            <w:rPr>
              <w:sz w:val="20"/>
              <w:szCs w:val="20"/>
            </w:rPr>
            <w:t xml:space="preserve">Add </w:t>
          </w:r>
          <w:r>
            <w:rPr>
              <w:sz w:val="20"/>
              <w:szCs w:val="20"/>
            </w:rPr>
            <w:t xml:space="preserve">Next PO Number                                                           </w:t>
          </w:r>
          <w:r w:rsidRPr="007C176E">
            <w:rPr>
              <w:color w:val="7F7F7F"/>
              <w:spacing w:val="60"/>
            </w:rPr>
            <w:t>Page</w:t>
          </w:r>
          <w:r w:rsidRPr="007C176E">
            <w:t xml:space="preserve"> | </w:t>
          </w:r>
          <w:r>
            <w:fldChar w:fldCharType="begin"/>
          </w:r>
          <w:r>
            <w:instrText xml:space="preserve"> PAGE   \* MERGEFORMAT </w:instrText>
          </w:r>
          <w:r>
            <w:fldChar w:fldCharType="separate"/>
          </w:r>
          <w:r w:rsidR="00E476BC" w:rsidRPr="00E476BC">
            <w:rPr>
              <w:b/>
              <w:noProof/>
            </w:rPr>
            <w:t>3</w:t>
          </w:r>
          <w:r>
            <w:rPr>
              <w:b/>
              <w:noProof/>
            </w:rPr>
            <w:fldChar w:fldCharType="end"/>
          </w:r>
        </w:p>
      </w:tc>
    </w:tr>
    <w:tr w:rsidR="00D73CFD" w:rsidRPr="007C176E" w:rsidTr="003A36E4">
      <w:tc>
        <w:tcPr>
          <w:tcW w:w="1998" w:type="dxa"/>
        </w:tcPr>
        <w:p w:rsidR="00D73CFD" w:rsidRPr="007C176E" w:rsidRDefault="00D73CFD" w:rsidP="00C6265A">
          <w:pPr>
            <w:pStyle w:val="Footer"/>
          </w:pPr>
        </w:p>
      </w:tc>
      <w:tc>
        <w:tcPr>
          <w:tcW w:w="9205" w:type="dxa"/>
        </w:tcPr>
        <w:p w:rsidR="00D73CFD" w:rsidRPr="007C176E" w:rsidRDefault="00D73CFD" w:rsidP="00C6265A">
          <w:pPr>
            <w:pStyle w:val="Footer"/>
            <w:tabs>
              <w:tab w:val="clear" w:pos="4680"/>
              <w:tab w:val="clear" w:pos="9360"/>
              <w:tab w:val="left" w:pos="5505"/>
            </w:tabs>
          </w:pPr>
          <w:r w:rsidRPr="007C176E">
            <w:tab/>
          </w:r>
        </w:p>
      </w:tc>
    </w:tr>
  </w:tbl>
  <w:p w:rsidR="00D73CFD" w:rsidRDefault="00D73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CFD" w:rsidRDefault="00D73CFD" w:rsidP="00FC3670">
      <w:pPr>
        <w:spacing w:after="0" w:line="240" w:lineRule="auto"/>
      </w:pPr>
      <w:r>
        <w:separator/>
      </w:r>
    </w:p>
  </w:footnote>
  <w:footnote w:type="continuationSeparator" w:id="0">
    <w:p w:rsidR="00D73CFD" w:rsidRDefault="00D73CFD" w:rsidP="00FC3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CFD" w:rsidRDefault="00D73CFD" w:rsidP="00DD69B2">
    <w:pPr>
      <w:pStyle w:val="Header"/>
      <w:pBdr>
        <w:between w:val="single" w:sz="4" w:space="1" w:color="4F81BD"/>
      </w:pBdr>
      <w:spacing w:line="276" w:lineRule="auto"/>
    </w:pPr>
    <w:r>
      <w:rPr>
        <w:b/>
        <w:noProof/>
        <w:color w:val="365F91"/>
        <w:lang w:bidi="ar-SA"/>
      </w:rPr>
      <w:drawing>
        <wp:anchor distT="0" distB="0" distL="114300" distR="114300" simplePos="0" relativeHeight="251658240" behindDoc="0" locked="0" layoutInCell="1" allowOverlap="1" wp14:anchorId="54828C51" wp14:editId="2F4DE840">
          <wp:simplePos x="0" y="0"/>
          <wp:positionH relativeFrom="column">
            <wp:posOffset>4136314</wp:posOffset>
          </wp:positionH>
          <wp:positionV relativeFrom="page">
            <wp:posOffset>131673</wp:posOffset>
          </wp:positionV>
          <wp:extent cx="292100" cy="2921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100" cy="29210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t>Procedural Guide</w:t>
    </w:r>
    <w:r w:rsidRPr="000A276C">
      <w:rPr>
        <w:b/>
        <w:noProof/>
        <w:sz w:val="28"/>
        <w:szCs w:val="28"/>
      </w:rPr>
      <w:t xml:space="preserve"> </w:t>
    </w:r>
    <w:r w:rsidRPr="000A276C">
      <w:rPr>
        <w:b/>
        <w:i/>
        <w:noProof/>
      </w:rPr>
      <w:t xml:space="preserve">for </w:t>
    </w:r>
    <w:r>
      <w:rPr>
        <w:b/>
        <w:i/>
        <w:noProof/>
      </w:rPr>
      <w:t>Business Systems</w:t>
    </w:r>
    <w:r>
      <w:rPr>
        <w:b/>
        <w:i/>
        <w:noProof/>
      </w:rPr>
      <w:tab/>
      <w:t xml:space="preserve">                </w:t>
    </w:r>
    <w:r>
      <w:rPr>
        <w:b/>
        <w:noProof/>
        <w:color w:val="365F91"/>
        <w:sz w:val="24"/>
        <w:szCs w:val="24"/>
      </w:rPr>
      <w:t xml:space="preserve">  </w:t>
    </w:r>
    <w:r w:rsidRPr="000A276C">
      <w:rPr>
        <w:b/>
        <w:noProof/>
        <w:color w:val="365F91"/>
        <w:sz w:val="24"/>
        <w:szCs w:val="24"/>
      </w:rPr>
      <w:t xml:space="preserve">                  </w:t>
    </w:r>
    <w:r>
      <w:rPr>
        <w:b/>
        <w:noProof/>
        <w:color w:val="365F91"/>
        <w:sz w:val="24"/>
        <w:szCs w:val="24"/>
      </w:rPr>
      <w:t xml:space="preserve"> </w:t>
    </w:r>
    <w:r w:rsidRPr="000A276C">
      <w:rPr>
        <w:b/>
        <w:noProof/>
        <w:color w:val="365F91"/>
        <w:sz w:val="24"/>
        <w:szCs w:val="24"/>
      </w:rPr>
      <w:t xml:space="preserve">  </w:t>
    </w:r>
    <w:r>
      <w:rPr>
        <w:b/>
        <w:noProof/>
        <w:color w:val="365F91"/>
        <w:sz w:val="24"/>
        <w:szCs w:val="24"/>
      </w:rPr>
      <w:tab/>
    </w:r>
    <w:r w:rsidRPr="000A276C">
      <w:rPr>
        <w:b/>
        <w:color w:val="365F91"/>
      </w:rPr>
      <w:t>NEFEC Education</w:t>
    </w:r>
    <w:r>
      <w:rPr>
        <w:b/>
        <w:color w:val="365F91"/>
      </w:rPr>
      <w:t>al</w:t>
    </w:r>
    <w:r w:rsidRPr="000A276C">
      <w:rPr>
        <w:b/>
        <w:color w:val="365F91"/>
      </w:rPr>
      <w:t xml:space="preserve"> Technology Services</w:t>
    </w:r>
  </w:p>
  <w:p w:rsidR="00D73CFD" w:rsidRDefault="00D73CFD">
    <w:pPr>
      <w:pStyle w:val="Header"/>
      <w:pBdr>
        <w:between w:val="single" w:sz="4" w:space="1" w:color="4F81BD"/>
      </w:pBdr>
      <w:spacing w:line="276"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E3FAE"/>
    <w:multiLevelType w:val="hybridMultilevel"/>
    <w:tmpl w:val="4E6E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A2CAC"/>
    <w:multiLevelType w:val="hybridMultilevel"/>
    <w:tmpl w:val="1090EA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E57B3"/>
    <w:multiLevelType w:val="hybridMultilevel"/>
    <w:tmpl w:val="5DC6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D06BC"/>
    <w:multiLevelType w:val="hybridMultilevel"/>
    <w:tmpl w:val="EEF4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16E72"/>
    <w:multiLevelType w:val="hybridMultilevel"/>
    <w:tmpl w:val="0D4EA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15C82"/>
    <w:multiLevelType w:val="hybridMultilevel"/>
    <w:tmpl w:val="9C3A073C"/>
    <w:lvl w:ilvl="0" w:tplc="B9B61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2223C7"/>
    <w:multiLevelType w:val="hybridMultilevel"/>
    <w:tmpl w:val="167A8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994C19"/>
    <w:multiLevelType w:val="hybridMultilevel"/>
    <w:tmpl w:val="697AFB7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2E64AA"/>
    <w:multiLevelType w:val="hybridMultilevel"/>
    <w:tmpl w:val="0F162B6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7FE974E9"/>
    <w:multiLevelType w:val="hybridMultilevel"/>
    <w:tmpl w:val="EB7A6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8"/>
  </w:num>
  <w:num w:numId="4">
    <w:abstractNumId w:val="2"/>
  </w:num>
  <w:num w:numId="5">
    <w:abstractNumId w:val="4"/>
  </w:num>
  <w:num w:numId="6">
    <w:abstractNumId w:val="6"/>
  </w:num>
  <w:num w:numId="7">
    <w:abstractNumId w:val="0"/>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3A"/>
    <w:rsid w:val="00012726"/>
    <w:rsid w:val="000252F4"/>
    <w:rsid w:val="00055086"/>
    <w:rsid w:val="00056320"/>
    <w:rsid w:val="00070069"/>
    <w:rsid w:val="000742CA"/>
    <w:rsid w:val="000901B5"/>
    <w:rsid w:val="000A03DA"/>
    <w:rsid w:val="000A276C"/>
    <w:rsid w:val="000A7BDB"/>
    <w:rsid w:val="000D04FE"/>
    <w:rsid w:val="000D4F8B"/>
    <w:rsid w:val="000E2C65"/>
    <w:rsid w:val="000E4969"/>
    <w:rsid w:val="000F0C76"/>
    <w:rsid w:val="00105BB6"/>
    <w:rsid w:val="001319C4"/>
    <w:rsid w:val="00140EF0"/>
    <w:rsid w:val="00144972"/>
    <w:rsid w:val="0014638B"/>
    <w:rsid w:val="001500BD"/>
    <w:rsid w:val="001542A2"/>
    <w:rsid w:val="00155834"/>
    <w:rsid w:val="001811B1"/>
    <w:rsid w:val="001A3C03"/>
    <w:rsid w:val="001B0BCE"/>
    <w:rsid w:val="001B3961"/>
    <w:rsid w:val="001B4C9F"/>
    <w:rsid w:val="001B5801"/>
    <w:rsid w:val="001D413D"/>
    <w:rsid w:val="001E2329"/>
    <w:rsid w:val="001F23EB"/>
    <w:rsid w:val="001F4329"/>
    <w:rsid w:val="002052E9"/>
    <w:rsid w:val="00207CFA"/>
    <w:rsid w:val="0022197A"/>
    <w:rsid w:val="0023784C"/>
    <w:rsid w:val="00244B3A"/>
    <w:rsid w:val="00246091"/>
    <w:rsid w:val="00254B7B"/>
    <w:rsid w:val="002566BF"/>
    <w:rsid w:val="00267D58"/>
    <w:rsid w:val="002750E0"/>
    <w:rsid w:val="002803A7"/>
    <w:rsid w:val="00286AD7"/>
    <w:rsid w:val="002A07EA"/>
    <w:rsid w:val="002B4C3A"/>
    <w:rsid w:val="002B5E5F"/>
    <w:rsid w:val="002C5BE7"/>
    <w:rsid w:val="002C68F9"/>
    <w:rsid w:val="002C6CBB"/>
    <w:rsid w:val="002D06D0"/>
    <w:rsid w:val="0030118D"/>
    <w:rsid w:val="00330A45"/>
    <w:rsid w:val="00362EAC"/>
    <w:rsid w:val="00374B7F"/>
    <w:rsid w:val="00381606"/>
    <w:rsid w:val="003A0721"/>
    <w:rsid w:val="003A0FF6"/>
    <w:rsid w:val="003A36E4"/>
    <w:rsid w:val="003A4F08"/>
    <w:rsid w:val="003B1354"/>
    <w:rsid w:val="003B1E6E"/>
    <w:rsid w:val="003B78A6"/>
    <w:rsid w:val="003C2E8D"/>
    <w:rsid w:val="003C55C8"/>
    <w:rsid w:val="003D4951"/>
    <w:rsid w:val="004002E8"/>
    <w:rsid w:val="004128C9"/>
    <w:rsid w:val="004204F2"/>
    <w:rsid w:val="00445BB1"/>
    <w:rsid w:val="004520D0"/>
    <w:rsid w:val="00463262"/>
    <w:rsid w:val="004638A1"/>
    <w:rsid w:val="004716DF"/>
    <w:rsid w:val="0049241F"/>
    <w:rsid w:val="004978B5"/>
    <w:rsid w:val="004A5A34"/>
    <w:rsid w:val="004C6862"/>
    <w:rsid w:val="004C729B"/>
    <w:rsid w:val="004C7E28"/>
    <w:rsid w:val="004D1DCB"/>
    <w:rsid w:val="004D3722"/>
    <w:rsid w:val="004F560F"/>
    <w:rsid w:val="004F694C"/>
    <w:rsid w:val="00516943"/>
    <w:rsid w:val="00540706"/>
    <w:rsid w:val="00572104"/>
    <w:rsid w:val="00575459"/>
    <w:rsid w:val="005A1D88"/>
    <w:rsid w:val="005C3A51"/>
    <w:rsid w:val="005D7D79"/>
    <w:rsid w:val="005E1DA5"/>
    <w:rsid w:val="005E76A4"/>
    <w:rsid w:val="005F262A"/>
    <w:rsid w:val="00602C05"/>
    <w:rsid w:val="00603E97"/>
    <w:rsid w:val="0062594B"/>
    <w:rsid w:val="006263E1"/>
    <w:rsid w:val="00647491"/>
    <w:rsid w:val="00655461"/>
    <w:rsid w:val="006575C2"/>
    <w:rsid w:val="00664AF4"/>
    <w:rsid w:val="006747B2"/>
    <w:rsid w:val="00690691"/>
    <w:rsid w:val="00697818"/>
    <w:rsid w:val="00697BC1"/>
    <w:rsid w:val="006A2FEF"/>
    <w:rsid w:val="006A6E02"/>
    <w:rsid w:val="006F713E"/>
    <w:rsid w:val="0070433B"/>
    <w:rsid w:val="00710703"/>
    <w:rsid w:val="0071217B"/>
    <w:rsid w:val="00716A7E"/>
    <w:rsid w:val="00743417"/>
    <w:rsid w:val="0074731E"/>
    <w:rsid w:val="00761A37"/>
    <w:rsid w:val="00767CEB"/>
    <w:rsid w:val="00774AE6"/>
    <w:rsid w:val="007765A4"/>
    <w:rsid w:val="00795938"/>
    <w:rsid w:val="007B09EE"/>
    <w:rsid w:val="007B0E7C"/>
    <w:rsid w:val="007B2BF6"/>
    <w:rsid w:val="007B38D1"/>
    <w:rsid w:val="007B5125"/>
    <w:rsid w:val="007C176E"/>
    <w:rsid w:val="007C1DDE"/>
    <w:rsid w:val="007E20C8"/>
    <w:rsid w:val="007E5600"/>
    <w:rsid w:val="007F0A8B"/>
    <w:rsid w:val="007F3127"/>
    <w:rsid w:val="007F385B"/>
    <w:rsid w:val="008001CA"/>
    <w:rsid w:val="0080191D"/>
    <w:rsid w:val="0080546B"/>
    <w:rsid w:val="00812F05"/>
    <w:rsid w:val="008274B3"/>
    <w:rsid w:val="00830707"/>
    <w:rsid w:val="00857FE1"/>
    <w:rsid w:val="00863356"/>
    <w:rsid w:val="00881DCB"/>
    <w:rsid w:val="008921FC"/>
    <w:rsid w:val="00895025"/>
    <w:rsid w:val="008B4E5E"/>
    <w:rsid w:val="008E1CF5"/>
    <w:rsid w:val="008F6B77"/>
    <w:rsid w:val="00910597"/>
    <w:rsid w:val="00912DBF"/>
    <w:rsid w:val="0093698E"/>
    <w:rsid w:val="00937B2E"/>
    <w:rsid w:val="00942070"/>
    <w:rsid w:val="00953983"/>
    <w:rsid w:val="00964760"/>
    <w:rsid w:val="00965E70"/>
    <w:rsid w:val="00973C67"/>
    <w:rsid w:val="00984C66"/>
    <w:rsid w:val="00987D06"/>
    <w:rsid w:val="009B3387"/>
    <w:rsid w:val="009C1047"/>
    <w:rsid w:val="009E271C"/>
    <w:rsid w:val="00A24C8E"/>
    <w:rsid w:val="00A35FF5"/>
    <w:rsid w:val="00A4610A"/>
    <w:rsid w:val="00A54AD7"/>
    <w:rsid w:val="00A77BAA"/>
    <w:rsid w:val="00A87766"/>
    <w:rsid w:val="00AB74DC"/>
    <w:rsid w:val="00AE6423"/>
    <w:rsid w:val="00B0299F"/>
    <w:rsid w:val="00B03FF0"/>
    <w:rsid w:val="00B0635E"/>
    <w:rsid w:val="00B105A9"/>
    <w:rsid w:val="00B16120"/>
    <w:rsid w:val="00B20D4D"/>
    <w:rsid w:val="00B2367F"/>
    <w:rsid w:val="00B259F1"/>
    <w:rsid w:val="00B317B0"/>
    <w:rsid w:val="00B42397"/>
    <w:rsid w:val="00B5457C"/>
    <w:rsid w:val="00B779B5"/>
    <w:rsid w:val="00BA0E3F"/>
    <w:rsid w:val="00BB2C43"/>
    <w:rsid w:val="00BC42FD"/>
    <w:rsid w:val="00BE50FD"/>
    <w:rsid w:val="00BF1535"/>
    <w:rsid w:val="00BF27A2"/>
    <w:rsid w:val="00C036D5"/>
    <w:rsid w:val="00C05496"/>
    <w:rsid w:val="00C1449D"/>
    <w:rsid w:val="00C16BC6"/>
    <w:rsid w:val="00C238C1"/>
    <w:rsid w:val="00C31292"/>
    <w:rsid w:val="00C324BE"/>
    <w:rsid w:val="00C57239"/>
    <w:rsid w:val="00C6265A"/>
    <w:rsid w:val="00C715AA"/>
    <w:rsid w:val="00C7729F"/>
    <w:rsid w:val="00C91BC0"/>
    <w:rsid w:val="00C9612C"/>
    <w:rsid w:val="00CA18A9"/>
    <w:rsid w:val="00CB5C70"/>
    <w:rsid w:val="00CE05EB"/>
    <w:rsid w:val="00CE18FD"/>
    <w:rsid w:val="00CF7515"/>
    <w:rsid w:val="00CF7B51"/>
    <w:rsid w:val="00D037DF"/>
    <w:rsid w:val="00D17DE5"/>
    <w:rsid w:val="00D20F15"/>
    <w:rsid w:val="00D300DD"/>
    <w:rsid w:val="00D51AC1"/>
    <w:rsid w:val="00D57765"/>
    <w:rsid w:val="00D57FA6"/>
    <w:rsid w:val="00D73CFD"/>
    <w:rsid w:val="00DA0276"/>
    <w:rsid w:val="00DB1120"/>
    <w:rsid w:val="00DB37C1"/>
    <w:rsid w:val="00DC0E43"/>
    <w:rsid w:val="00DC3B10"/>
    <w:rsid w:val="00DD69B2"/>
    <w:rsid w:val="00DE4B2E"/>
    <w:rsid w:val="00E42307"/>
    <w:rsid w:val="00E46B6E"/>
    <w:rsid w:val="00E476BC"/>
    <w:rsid w:val="00E52B9E"/>
    <w:rsid w:val="00E56385"/>
    <w:rsid w:val="00E5671D"/>
    <w:rsid w:val="00E732E3"/>
    <w:rsid w:val="00E81001"/>
    <w:rsid w:val="00E8145D"/>
    <w:rsid w:val="00EB138A"/>
    <w:rsid w:val="00EC1471"/>
    <w:rsid w:val="00ED5E58"/>
    <w:rsid w:val="00F06DEF"/>
    <w:rsid w:val="00F0757B"/>
    <w:rsid w:val="00F44728"/>
    <w:rsid w:val="00F550D6"/>
    <w:rsid w:val="00F56031"/>
    <w:rsid w:val="00F60B82"/>
    <w:rsid w:val="00F8583B"/>
    <w:rsid w:val="00F92C8B"/>
    <w:rsid w:val="00FA13A5"/>
    <w:rsid w:val="00FA5775"/>
    <w:rsid w:val="00FC3670"/>
    <w:rsid w:val="00FC5962"/>
    <w:rsid w:val="00FD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50D44E0-881E-46B8-AE31-3EA7EE94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962"/>
    <w:pPr>
      <w:spacing w:after="200" w:line="276" w:lineRule="auto"/>
    </w:pPr>
    <w:rPr>
      <w:sz w:val="22"/>
      <w:szCs w:val="22"/>
      <w:lang w:bidi="en-US"/>
    </w:rPr>
  </w:style>
  <w:style w:type="paragraph" w:styleId="Heading1">
    <w:name w:val="heading 1"/>
    <w:basedOn w:val="Normal"/>
    <w:next w:val="Normal"/>
    <w:link w:val="Heading1Char"/>
    <w:uiPriority w:val="9"/>
    <w:qFormat/>
    <w:rsid w:val="00FC596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FC5962"/>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C5962"/>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FC5962"/>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FC5962"/>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FC5962"/>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FC5962"/>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FC5962"/>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FC5962"/>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670"/>
  </w:style>
  <w:style w:type="paragraph" w:styleId="Footer">
    <w:name w:val="footer"/>
    <w:basedOn w:val="Normal"/>
    <w:link w:val="FooterChar"/>
    <w:uiPriority w:val="99"/>
    <w:unhideWhenUsed/>
    <w:rsid w:val="00FC3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670"/>
  </w:style>
  <w:style w:type="paragraph" w:styleId="BalloonText">
    <w:name w:val="Balloon Text"/>
    <w:basedOn w:val="Normal"/>
    <w:link w:val="BalloonTextChar"/>
    <w:uiPriority w:val="99"/>
    <w:semiHidden/>
    <w:unhideWhenUsed/>
    <w:rsid w:val="00FC3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670"/>
    <w:rPr>
      <w:rFonts w:ascii="Tahoma" w:hAnsi="Tahoma" w:cs="Tahoma"/>
      <w:sz w:val="16"/>
      <w:szCs w:val="16"/>
    </w:rPr>
  </w:style>
  <w:style w:type="character" w:styleId="Hyperlink">
    <w:name w:val="Hyperlink"/>
    <w:basedOn w:val="DefaultParagraphFont"/>
    <w:uiPriority w:val="99"/>
    <w:unhideWhenUsed/>
    <w:rsid w:val="00664AF4"/>
    <w:rPr>
      <w:color w:val="0000FF"/>
      <w:u w:val="single"/>
    </w:rPr>
  </w:style>
  <w:style w:type="character" w:styleId="FollowedHyperlink">
    <w:name w:val="FollowedHyperlink"/>
    <w:basedOn w:val="DefaultParagraphFont"/>
    <w:uiPriority w:val="99"/>
    <w:semiHidden/>
    <w:unhideWhenUsed/>
    <w:rsid w:val="003A36E4"/>
    <w:rPr>
      <w:color w:val="800080"/>
      <w:u w:val="single"/>
    </w:rPr>
  </w:style>
  <w:style w:type="paragraph" w:styleId="PlainText">
    <w:name w:val="Plain Text"/>
    <w:basedOn w:val="Normal"/>
    <w:link w:val="PlainTextChar"/>
    <w:uiPriority w:val="99"/>
    <w:semiHidden/>
    <w:unhideWhenUsed/>
    <w:rsid w:val="009E271C"/>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9E271C"/>
    <w:rPr>
      <w:rFonts w:ascii="Consolas" w:eastAsia="Calibri" w:hAnsi="Consolas"/>
      <w:sz w:val="21"/>
      <w:szCs w:val="21"/>
    </w:rPr>
  </w:style>
  <w:style w:type="character" w:customStyle="1" w:styleId="Heading1Char">
    <w:name w:val="Heading 1 Char"/>
    <w:basedOn w:val="DefaultParagraphFont"/>
    <w:link w:val="Heading1"/>
    <w:uiPriority w:val="9"/>
    <w:rsid w:val="00FC5962"/>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FC5962"/>
    <w:pPr>
      <w:outlineLvl w:val="9"/>
    </w:pPr>
  </w:style>
  <w:style w:type="character" w:customStyle="1" w:styleId="Heading2Char">
    <w:name w:val="Heading 2 Char"/>
    <w:basedOn w:val="DefaultParagraphFont"/>
    <w:link w:val="Heading2"/>
    <w:uiPriority w:val="9"/>
    <w:semiHidden/>
    <w:rsid w:val="00FC596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FC5962"/>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FC5962"/>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FC5962"/>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FC5962"/>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FC5962"/>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FC5962"/>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FC5962"/>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FC5962"/>
    <w:pPr>
      <w:spacing w:line="240" w:lineRule="auto"/>
    </w:pPr>
    <w:rPr>
      <w:b/>
      <w:bCs/>
      <w:color w:val="4F81BD"/>
      <w:sz w:val="18"/>
      <w:szCs w:val="18"/>
    </w:rPr>
  </w:style>
  <w:style w:type="paragraph" w:styleId="Title">
    <w:name w:val="Title"/>
    <w:basedOn w:val="Normal"/>
    <w:next w:val="Normal"/>
    <w:link w:val="TitleChar"/>
    <w:uiPriority w:val="10"/>
    <w:qFormat/>
    <w:rsid w:val="00FC596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FC596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FC5962"/>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FC5962"/>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FC5962"/>
    <w:rPr>
      <w:b/>
      <w:bCs/>
    </w:rPr>
  </w:style>
  <w:style w:type="character" w:styleId="Emphasis">
    <w:name w:val="Emphasis"/>
    <w:basedOn w:val="DefaultParagraphFont"/>
    <w:uiPriority w:val="20"/>
    <w:qFormat/>
    <w:rsid w:val="00FC5962"/>
    <w:rPr>
      <w:i/>
      <w:iCs/>
    </w:rPr>
  </w:style>
  <w:style w:type="paragraph" w:styleId="NoSpacing">
    <w:name w:val="No Spacing"/>
    <w:uiPriority w:val="1"/>
    <w:qFormat/>
    <w:rsid w:val="00FC5962"/>
    <w:rPr>
      <w:sz w:val="22"/>
      <w:szCs w:val="22"/>
      <w:lang w:bidi="en-US"/>
    </w:rPr>
  </w:style>
  <w:style w:type="paragraph" w:styleId="ListParagraph">
    <w:name w:val="List Paragraph"/>
    <w:basedOn w:val="Normal"/>
    <w:uiPriority w:val="34"/>
    <w:qFormat/>
    <w:rsid w:val="00FC5962"/>
    <w:pPr>
      <w:ind w:left="720"/>
      <w:contextualSpacing/>
    </w:pPr>
  </w:style>
  <w:style w:type="paragraph" w:styleId="Quote">
    <w:name w:val="Quote"/>
    <w:basedOn w:val="Normal"/>
    <w:next w:val="Normal"/>
    <w:link w:val="QuoteChar"/>
    <w:uiPriority w:val="29"/>
    <w:qFormat/>
    <w:rsid w:val="00FC5962"/>
    <w:rPr>
      <w:i/>
      <w:iCs/>
      <w:color w:val="000000"/>
    </w:rPr>
  </w:style>
  <w:style w:type="character" w:customStyle="1" w:styleId="QuoteChar">
    <w:name w:val="Quote Char"/>
    <w:basedOn w:val="DefaultParagraphFont"/>
    <w:link w:val="Quote"/>
    <w:uiPriority w:val="29"/>
    <w:rsid w:val="00FC5962"/>
    <w:rPr>
      <w:i/>
      <w:iCs/>
      <w:color w:val="000000"/>
    </w:rPr>
  </w:style>
  <w:style w:type="paragraph" w:styleId="IntenseQuote">
    <w:name w:val="Intense Quote"/>
    <w:basedOn w:val="Normal"/>
    <w:next w:val="Normal"/>
    <w:link w:val="IntenseQuoteChar"/>
    <w:uiPriority w:val="30"/>
    <w:qFormat/>
    <w:rsid w:val="00FC596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C5962"/>
    <w:rPr>
      <w:b/>
      <w:bCs/>
      <w:i/>
      <w:iCs/>
      <w:color w:val="4F81BD"/>
    </w:rPr>
  </w:style>
  <w:style w:type="character" w:styleId="SubtleEmphasis">
    <w:name w:val="Subtle Emphasis"/>
    <w:basedOn w:val="DefaultParagraphFont"/>
    <w:uiPriority w:val="19"/>
    <w:qFormat/>
    <w:rsid w:val="00FC5962"/>
    <w:rPr>
      <w:i/>
      <w:iCs/>
      <w:color w:val="808080"/>
    </w:rPr>
  </w:style>
  <w:style w:type="character" w:styleId="IntenseEmphasis">
    <w:name w:val="Intense Emphasis"/>
    <w:basedOn w:val="DefaultParagraphFont"/>
    <w:uiPriority w:val="21"/>
    <w:qFormat/>
    <w:rsid w:val="00FC5962"/>
    <w:rPr>
      <w:b/>
      <w:bCs/>
      <w:i/>
      <w:iCs/>
      <w:color w:val="4F81BD"/>
    </w:rPr>
  </w:style>
  <w:style w:type="character" w:styleId="SubtleReference">
    <w:name w:val="Subtle Reference"/>
    <w:basedOn w:val="DefaultParagraphFont"/>
    <w:uiPriority w:val="31"/>
    <w:qFormat/>
    <w:rsid w:val="00FC5962"/>
    <w:rPr>
      <w:smallCaps/>
      <w:color w:val="C0504D"/>
      <w:u w:val="single"/>
    </w:rPr>
  </w:style>
  <w:style w:type="character" w:styleId="IntenseReference">
    <w:name w:val="Intense Reference"/>
    <w:basedOn w:val="DefaultParagraphFont"/>
    <w:uiPriority w:val="32"/>
    <w:qFormat/>
    <w:rsid w:val="00FC5962"/>
    <w:rPr>
      <w:b/>
      <w:bCs/>
      <w:smallCaps/>
      <w:color w:val="C0504D"/>
      <w:spacing w:val="5"/>
      <w:u w:val="single"/>
    </w:rPr>
  </w:style>
  <w:style w:type="character" w:styleId="BookTitle">
    <w:name w:val="Book Title"/>
    <w:basedOn w:val="DefaultParagraphFont"/>
    <w:uiPriority w:val="33"/>
    <w:qFormat/>
    <w:rsid w:val="00FC5962"/>
    <w:rPr>
      <w:b/>
      <w:bCs/>
      <w:smallCaps/>
      <w:spacing w:val="5"/>
    </w:rPr>
  </w:style>
  <w:style w:type="paragraph" w:customStyle="1" w:styleId="Style1">
    <w:name w:val="Style1"/>
    <w:basedOn w:val="Heading1"/>
    <w:qFormat/>
    <w:rsid w:val="00FC5962"/>
    <w:rPr>
      <w:u w:val="single"/>
    </w:rPr>
  </w:style>
  <w:style w:type="paragraph" w:styleId="TOC1">
    <w:name w:val="toc 1"/>
    <w:basedOn w:val="Normal"/>
    <w:next w:val="Normal"/>
    <w:autoRedefine/>
    <w:uiPriority w:val="39"/>
    <w:unhideWhenUsed/>
    <w:rsid w:val="00FC5962"/>
  </w:style>
  <w:style w:type="table" w:styleId="TableGrid">
    <w:name w:val="Table Grid"/>
    <w:basedOn w:val="TableNormal"/>
    <w:uiPriority w:val="59"/>
    <w:rsid w:val="00805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C7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142524">
      <w:bodyDiv w:val="1"/>
      <w:marLeft w:val="0"/>
      <w:marRight w:val="0"/>
      <w:marTop w:val="0"/>
      <w:marBottom w:val="0"/>
      <w:divBdr>
        <w:top w:val="none" w:sz="0" w:space="0" w:color="auto"/>
        <w:left w:val="none" w:sz="0" w:space="0" w:color="auto"/>
        <w:bottom w:val="none" w:sz="0" w:space="0" w:color="auto"/>
        <w:right w:val="none" w:sz="0" w:space="0" w:color="auto"/>
      </w:divBdr>
    </w:div>
    <w:div w:id="754010751">
      <w:bodyDiv w:val="1"/>
      <w:marLeft w:val="0"/>
      <w:marRight w:val="0"/>
      <w:marTop w:val="0"/>
      <w:marBottom w:val="0"/>
      <w:divBdr>
        <w:top w:val="none" w:sz="0" w:space="0" w:color="auto"/>
        <w:left w:val="none" w:sz="0" w:space="0" w:color="auto"/>
        <w:bottom w:val="none" w:sz="0" w:space="0" w:color="auto"/>
        <w:right w:val="none" w:sz="0" w:space="0" w:color="auto"/>
      </w:divBdr>
    </w:div>
    <w:div w:id="1672567138">
      <w:bodyDiv w:val="1"/>
      <w:marLeft w:val="0"/>
      <w:marRight w:val="0"/>
      <w:marTop w:val="0"/>
      <w:marBottom w:val="0"/>
      <w:divBdr>
        <w:top w:val="none" w:sz="0" w:space="0" w:color="auto"/>
        <w:left w:val="none" w:sz="0" w:space="0" w:color="auto"/>
        <w:bottom w:val="none" w:sz="0" w:space="0" w:color="auto"/>
        <w:right w:val="none" w:sz="0" w:space="0" w:color="auto"/>
      </w:divBdr>
      <w:divsChild>
        <w:div w:id="137457032">
          <w:marLeft w:val="-225"/>
          <w:marRight w:val="-225"/>
          <w:marTop w:val="0"/>
          <w:marBottom w:val="0"/>
          <w:divBdr>
            <w:top w:val="none" w:sz="0" w:space="0" w:color="auto"/>
            <w:left w:val="none" w:sz="0" w:space="0" w:color="auto"/>
            <w:bottom w:val="none" w:sz="0" w:space="0" w:color="auto"/>
            <w:right w:val="none" w:sz="0" w:space="0" w:color="auto"/>
          </w:divBdr>
          <w:divsChild>
            <w:div w:id="2021275318">
              <w:marLeft w:val="6198"/>
              <w:marRight w:val="0"/>
              <w:marTop w:val="0"/>
              <w:marBottom w:val="0"/>
              <w:divBdr>
                <w:top w:val="none" w:sz="0" w:space="0" w:color="auto"/>
                <w:left w:val="none" w:sz="0" w:space="0" w:color="auto"/>
                <w:bottom w:val="none" w:sz="0" w:space="0" w:color="auto"/>
                <w:right w:val="none" w:sz="0" w:space="0" w:color="auto"/>
              </w:divBdr>
            </w:div>
          </w:divsChild>
        </w:div>
        <w:div w:id="913658571">
          <w:marLeft w:val="-225"/>
          <w:marRight w:val="-225"/>
          <w:marTop w:val="0"/>
          <w:marBottom w:val="0"/>
          <w:divBdr>
            <w:top w:val="none" w:sz="0" w:space="0" w:color="auto"/>
            <w:left w:val="none" w:sz="0" w:space="0" w:color="auto"/>
            <w:bottom w:val="none" w:sz="0" w:space="0" w:color="auto"/>
            <w:right w:val="none" w:sz="0" w:space="0" w:color="auto"/>
          </w:divBdr>
          <w:divsChild>
            <w:div w:id="825366355">
              <w:marLeft w:val="3719"/>
              <w:marRight w:val="0"/>
              <w:marTop w:val="0"/>
              <w:marBottom w:val="0"/>
              <w:divBdr>
                <w:top w:val="none" w:sz="0" w:space="0" w:color="auto"/>
                <w:left w:val="none" w:sz="0" w:space="0" w:color="auto"/>
                <w:bottom w:val="none" w:sz="0" w:space="0" w:color="auto"/>
                <w:right w:val="none" w:sz="0" w:space="0" w:color="auto"/>
              </w:divBdr>
            </w:div>
            <w:div w:id="16251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lera\Downloads\Template%20-%20Procedu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6E1F91-0C9C-4CEB-BCB3-CA76F3F4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Procedures</Template>
  <TotalTime>74</TotalTime>
  <Pages>7</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Invoice Entry on Web</vt:lpstr>
    </vt:vector>
  </TitlesOfParts>
  <Company>nefec</Company>
  <LinksUpToDate>false</LinksUpToDate>
  <CharactersWithSpaces>2279</CharactersWithSpaces>
  <SharedDoc>false</SharedDoc>
  <HLinks>
    <vt:vector size="12" baseType="variant">
      <vt:variant>
        <vt:i4>1114174</vt:i4>
      </vt:variant>
      <vt:variant>
        <vt:i4>8</vt:i4>
      </vt:variant>
      <vt:variant>
        <vt:i4>0</vt:i4>
      </vt:variant>
      <vt:variant>
        <vt:i4>5</vt:i4>
      </vt:variant>
      <vt:variant>
        <vt:lpwstr/>
      </vt:variant>
      <vt:variant>
        <vt:lpwstr>_Toc292864838</vt:lpwstr>
      </vt:variant>
      <vt:variant>
        <vt:i4>1114174</vt:i4>
      </vt:variant>
      <vt:variant>
        <vt:i4>2</vt:i4>
      </vt:variant>
      <vt:variant>
        <vt:i4>0</vt:i4>
      </vt:variant>
      <vt:variant>
        <vt:i4>5</vt:i4>
      </vt:variant>
      <vt:variant>
        <vt:lpwstr/>
      </vt:variant>
      <vt:variant>
        <vt:lpwstr>_Toc292864837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Entry on Web</dc:title>
  <dc:creator>Adam C. Sayler</dc:creator>
  <cp:lastModifiedBy>Adam C. Sayler</cp:lastModifiedBy>
  <cp:revision>12</cp:revision>
  <dcterms:created xsi:type="dcterms:W3CDTF">2017-04-03T11:37:00Z</dcterms:created>
  <dcterms:modified xsi:type="dcterms:W3CDTF">2018-04-03T13:36:00Z</dcterms:modified>
</cp:coreProperties>
</file>