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34" w:rsidRDefault="0065522E" w:rsidP="00B2367F">
      <w:pPr>
        <w:spacing w:after="0"/>
        <w:rPr>
          <w:b/>
          <w:color w:val="1F497D"/>
          <w:sz w:val="32"/>
          <w:szCs w:val="32"/>
        </w:rPr>
      </w:pPr>
      <w:r w:rsidRPr="0065522E">
        <w:rPr>
          <w:b/>
          <w:color w:val="1F497D"/>
          <w:sz w:val="32"/>
          <w:szCs w:val="32"/>
        </w:rPr>
        <w:t>Inventory Return to Warehouse</w:t>
      </w:r>
    </w:p>
    <w:p w:rsidR="0065522E" w:rsidRDefault="0065522E" w:rsidP="00B2367F">
      <w:pPr>
        <w:spacing w:after="0"/>
      </w:pPr>
    </w:p>
    <w:p w:rsidR="00B2367F" w:rsidRDefault="00B20D4D" w:rsidP="00B2367F">
      <w:pPr>
        <w:spacing w:after="0"/>
      </w:pPr>
      <w:r>
        <w:t xml:space="preserve">Provide districts with the steps needed to </w:t>
      </w:r>
      <w:r w:rsidR="0065522E">
        <w:t>return items ordered from the warehouse</w:t>
      </w:r>
      <w:r w:rsidR="0074731E">
        <w:t>.</w:t>
      </w:r>
    </w:p>
    <w:p w:rsidR="007F3127" w:rsidRDefault="007F3127" w:rsidP="000A276C">
      <w:pPr>
        <w:spacing w:after="0"/>
      </w:pPr>
    </w:p>
    <w:p w:rsidR="00B2367F" w:rsidRDefault="00B2367F">
      <w:pPr>
        <w:pStyle w:val="TOCHeading"/>
      </w:pPr>
      <w:r>
        <w:t>Table of Contents</w:t>
      </w:r>
    </w:p>
    <w:p w:rsidR="00B70679" w:rsidRDefault="006263E1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1527943" w:history="1">
        <w:r w:rsidR="00B70679" w:rsidRPr="00B05898">
          <w:rPr>
            <w:rStyle w:val="Hyperlink"/>
            <w:rFonts w:eastAsia="Calibri"/>
            <w:noProof/>
          </w:rPr>
          <w:t>Navigate to Return Items Received</w:t>
        </w:r>
        <w:r w:rsidR="00B70679">
          <w:rPr>
            <w:noProof/>
            <w:webHidden/>
          </w:rPr>
          <w:tab/>
        </w:r>
        <w:r w:rsidR="00B70679">
          <w:rPr>
            <w:noProof/>
            <w:webHidden/>
          </w:rPr>
          <w:fldChar w:fldCharType="begin"/>
        </w:r>
        <w:r w:rsidR="00B70679">
          <w:rPr>
            <w:noProof/>
            <w:webHidden/>
          </w:rPr>
          <w:instrText xml:space="preserve"> PAGEREF _Toc461527943 \h </w:instrText>
        </w:r>
        <w:r w:rsidR="00B70679">
          <w:rPr>
            <w:noProof/>
            <w:webHidden/>
          </w:rPr>
        </w:r>
        <w:r w:rsidR="00B70679">
          <w:rPr>
            <w:noProof/>
            <w:webHidden/>
          </w:rPr>
          <w:fldChar w:fldCharType="separate"/>
        </w:r>
        <w:r w:rsidR="00B70679">
          <w:rPr>
            <w:noProof/>
            <w:webHidden/>
          </w:rPr>
          <w:t>2</w:t>
        </w:r>
        <w:r w:rsidR="00B70679">
          <w:rPr>
            <w:noProof/>
            <w:webHidden/>
          </w:rPr>
          <w:fldChar w:fldCharType="end"/>
        </w:r>
      </w:hyperlink>
    </w:p>
    <w:p w:rsidR="00B70679" w:rsidRDefault="00D85EBC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61527944" w:history="1">
        <w:r w:rsidR="00B70679" w:rsidRPr="00B05898">
          <w:rPr>
            <w:rStyle w:val="Hyperlink"/>
            <w:rFonts w:eastAsia="Calibri"/>
            <w:noProof/>
          </w:rPr>
          <w:t>Add Return Request</w:t>
        </w:r>
        <w:r w:rsidR="00B70679">
          <w:rPr>
            <w:noProof/>
            <w:webHidden/>
          </w:rPr>
          <w:tab/>
        </w:r>
        <w:r w:rsidR="00B70679">
          <w:rPr>
            <w:noProof/>
            <w:webHidden/>
          </w:rPr>
          <w:fldChar w:fldCharType="begin"/>
        </w:r>
        <w:r w:rsidR="00B70679">
          <w:rPr>
            <w:noProof/>
            <w:webHidden/>
          </w:rPr>
          <w:instrText xml:space="preserve"> PAGEREF _Toc461527944 \h </w:instrText>
        </w:r>
        <w:r w:rsidR="00B70679">
          <w:rPr>
            <w:noProof/>
            <w:webHidden/>
          </w:rPr>
        </w:r>
        <w:r w:rsidR="00B70679">
          <w:rPr>
            <w:noProof/>
            <w:webHidden/>
          </w:rPr>
          <w:fldChar w:fldCharType="separate"/>
        </w:r>
        <w:r w:rsidR="00B70679">
          <w:rPr>
            <w:noProof/>
            <w:webHidden/>
          </w:rPr>
          <w:t>2</w:t>
        </w:r>
        <w:r w:rsidR="00B70679">
          <w:rPr>
            <w:noProof/>
            <w:webHidden/>
          </w:rPr>
          <w:fldChar w:fldCharType="end"/>
        </w:r>
      </w:hyperlink>
    </w:p>
    <w:p w:rsidR="00B70679" w:rsidRDefault="00D85EBC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61527945" w:history="1">
        <w:r w:rsidR="00B70679" w:rsidRPr="00B05898">
          <w:rPr>
            <w:rStyle w:val="Hyperlink"/>
            <w:rFonts w:eastAsia="Calibri"/>
            <w:noProof/>
          </w:rPr>
          <w:t>Enter Return Information</w:t>
        </w:r>
        <w:r w:rsidR="00B70679">
          <w:rPr>
            <w:noProof/>
            <w:webHidden/>
          </w:rPr>
          <w:tab/>
        </w:r>
        <w:r w:rsidR="00B70679">
          <w:rPr>
            <w:noProof/>
            <w:webHidden/>
          </w:rPr>
          <w:fldChar w:fldCharType="begin"/>
        </w:r>
        <w:r w:rsidR="00B70679">
          <w:rPr>
            <w:noProof/>
            <w:webHidden/>
          </w:rPr>
          <w:instrText xml:space="preserve"> PAGEREF _Toc461527945 \h </w:instrText>
        </w:r>
        <w:r w:rsidR="00B70679">
          <w:rPr>
            <w:noProof/>
            <w:webHidden/>
          </w:rPr>
        </w:r>
        <w:r w:rsidR="00B70679">
          <w:rPr>
            <w:noProof/>
            <w:webHidden/>
          </w:rPr>
          <w:fldChar w:fldCharType="separate"/>
        </w:r>
        <w:r w:rsidR="00B70679">
          <w:rPr>
            <w:noProof/>
            <w:webHidden/>
          </w:rPr>
          <w:t>3</w:t>
        </w:r>
        <w:r w:rsidR="00B70679">
          <w:rPr>
            <w:noProof/>
            <w:webHidden/>
          </w:rPr>
          <w:fldChar w:fldCharType="end"/>
        </w:r>
      </w:hyperlink>
    </w:p>
    <w:p w:rsidR="00B70679" w:rsidRDefault="00D85EBC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61527946" w:history="1">
        <w:r w:rsidR="00B70679" w:rsidRPr="00B05898">
          <w:rPr>
            <w:rStyle w:val="Hyperlink"/>
            <w:rFonts w:eastAsia="Calibri"/>
            <w:noProof/>
          </w:rPr>
          <w:t>Review Return Items Recieved</w:t>
        </w:r>
        <w:r w:rsidR="00B70679">
          <w:rPr>
            <w:noProof/>
            <w:webHidden/>
          </w:rPr>
          <w:tab/>
        </w:r>
        <w:r w:rsidR="00B70679">
          <w:rPr>
            <w:noProof/>
            <w:webHidden/>
          </w:rPr>
          <w:fldChar w:fldCharType="begin"/>
        </w:r>
        <w:r w:rsidR="00B70679">
          <w:rPr>
            <w:noProof/>
            <w:webHidden/>
          </w:rPr>
          <w:instrText xml:space="preserve"> PAGEREF _Toc461527946 \h </w:instrText>
        </w:r>
        <w:r w:rsidR="00B70679">
          <w:rPr>
            <w:noProof/>
            <w:webHidden/>
          </w:rPr>
        </w:r>
        <w:r w:rsidR="00B70679">
          <w:rPr>
            <w:noProof/>
            <w:webHidden/>
          </w:rPr>
          <w:fldChar w:fldCharType="separate"/>
        </w:r>
        <w:r w:rsidR="00B70679">
          <w:rPr>
            <w:noProof/>
            <w:webHidden/>
          </w:rPr>
          <w:t>3</w:t>
        </w:r>
        <w:r w:rsidR="00B70679">
          <w:rPr>
            <w:noProof/>
            <w:webHidden/>
          </w:rPr>
          <w:fldChar w:fldCharType="end"/>
        </w:r>
      </w:hyperlink>
    </w:p>
    <w:p w:rsidR="00B2367F" w:rsidRDefault="006263E1">
      <w:r>
        <w:fldChar w:fldCharType="end"/>
      </w:r>
    </w:p>
    <w:p w:rsidR="00B2367F" w:rsidRPr="003A36E4" w:rsidRDefault="00B2367F" w:rsidP="00B2367F">
      <w:pPr>
        <w:pStyle w:val="Style1"/>
      </w:pPr>
      <w:r>
        <w:br w:type="page"/>
      </w:r>
      <w:bookmarkStart w:id="0" w:name="_Toc461527943"/>
      <w:r w:rsidR="00111678">
        <w:lastRenderedPageBreak/>
        <w:t>Navigate to Return Items Received</w:t>
      </w:r>
      <w:bookmarkEnd w:id="0"/>
    </w:p>
    <w:p w:rsidR="00D037DF" w:rsidRDefault="00CB5C70" w:rsidP="00830707">
      <w:r>
        <w:t xml:space="preserve">Go to </w:t>
      </w:r>
      <w:r w:rsidR="00B20D4D">
        <w:rPr>
          <w:b/>
        </w:rPr>
        <w:t>Web Financial Management</w:t>
      </w:r>
      <w:r w:rsidR="00111678">
        <w:rPr>
          <w:b/>
        </w:rPr>
        <w:t>\Inventory\Inventory</w:t>
      </w:r>
      <w:r w:rsidR="00111678">
        <w:t xml:space="preserve"> and then select </w:t>
      </w:r>
      <w:r w:rsidR="00111678" w:rsidRPr="00111678">
        <w:rPr>
          <w:b/>
        </w:rPr>
        <w:t>Return Items Received</w:t>
      </w:r>
      <w:r>
        <w:t>.</w:t>
      </w:r>
    </w:p>
    <w:p w:rsidR="00070069" w:rsidRDefault="00111678" w:rsidP="00830707">
      <w:r>
        <w:rPr>
          <w:noProof/>
          <w:lang w:bidi="ar-SA"/>
        </w:rPr>
        <w:drawing>
          <wp:inline distT="0" distB="0" distL="0" distR="0" wp14:anchorId="3D535B48" wp14:editId="2F0E02E1">
            <wp:extent cx="2098623" cy="138922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0386" cy="139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86" w:rsidRPr="003A36E4" w:rsidRDefault="00111678" w:rsidP="00055086">
      <w:pPr>
        <w:pStyle w:val="Style1"/>
      </w:pPr>
      <w:bookmarkStart w:id="1" w:name="_Toc461527944"/>
      <w:r>
        <w:t>Add Return Request</w:t>
      </w:r>
      <w:bookmarkEnd w:id="1"/>
    </w:p>
    <w:p w:rsidR="00FA13A5" w:rsidRDefault="00244B3A" w:rsidP="00055086">
      <w:r>
        <w:t>Click the “Add”</w:t>
      </w:r>
      <w:r w:rsidR="00A4610A">
        <w:t xml:space="preserve"> button to create a new </w:t>
      </w:r>
      <w:r w:rsidR="00111678">
        <w:t>return request</w:t>
      </w:r>
      <w:r w:rsidR="00A4610A">
        <w:t>.</w:t>
      </w:r>
    </w:p>
    <w:p w:rsidR="00A54AD7" w:rsidRDefault="00111678" w:rsidP="00055086">
      <w:r>
        <w:rPr>
          <w:noProof/>
          <w:lang w:bidi="ar-SA"/>
        </w:rPr>
        <w:drawing>
          <wp:inline distT="0" distB="0" distL="0" distR="0">
            <wp:extent cx="5683951" cy="1873771"/>
            <wp:effectExtent l="0" t="0" r="0" b="0"/>
            <wp:docPr id="6" name="Picture 6" descr="C:\Users\saylera\AppData\Local\Temp\SNAGHTMLd8c9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ylera\AppData\Local\Temp\SNAGHTMLd8c9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95" cy="189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78" w:rsidRDefault="00111678" w:rsidP="00055086">
      <w:r>
        <w:t>This will open a popup listing requisitions with the items you have received from the warehouse. Select the item you wish to return and click the “Select” button.</w:t>
      </w:r>
    </w:p>
    <w:p w:rsidR="00111678" w:rsidRDefault="00111678" w:rsidP="00055086">
      <w:r>
        <w:rPr>
          <w:noProof/>
          <w:lang w:bidi="ar-SA"/>
        </w:rPr>
        <w:drawing>
          <wp:inline distT="0" distB="0" distL="0" distR="0" wp14:anchorId="4A71005A" wp14:editId="028165CB">
            <wp:extent cx="6858000" cy="1704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AD7" w:rsidRDefault="00A54AD7">
      <w:pPr>
        <w:spacing w:after="0" w:line="240" w:lineRule="auto"/>
      </w:pPr>
      <w:r>
        <w:br w:type="page"/>
      </w:r>
    </w:p>
    <w:p w:rsidR="00055086" w:rsidRPr="003A36E4" w:rsidRDefault="006C31D0" w:rsidP="00055086">
      <w:pPr>
        <w:pStyle w:val="Style1"/>
      </w:pPr>
      <w:bookmarkStart w:id="2" w:name="_Toc461527945"/>
      <w:r>
        <w:lastRenderedPageBreak/>
        <w:t>Enter Return Information</w:t>
      </w:r>
      <w:bookmarkEnd w:id="2"/>
    </w:p>
    <w:p w:rsidR="00A54AD7" w:rsidRDefault="006C31D0" w:rsidP="00E732E3">
      <w:pPr>
        <w:spacing w:after="0" w:line="240" w:lineRule="auto"/>
      </w:pPr>
      <w:r>
        <w:t>After you have selected the item to return, Skyward will launch the “Return Items – Maintenance” window. Type the quantity of the item that you wish to return. Next, select the return type.</w:t>
      </w:r>
      <w:r w:rsidR="007526CA">
        <w:t xml:space="preserve"> Add an option return note if relevant. Click the “Save” button. Once you have clicked the “Save” button your return request is complete.</w:t>
      </w:r>
    </w:p>
    <w:p w:rsidR="007526CA" w:rsidRDefault="007526CA" w:rsidP="00E732E3">
      <w:pPr>
        <w:spacing w:after="0" w:line="240" w:lineRule="auto"/>
      </w:pPr>
    </w:p>
    <w:p w:rsidR="006C31D0" w:rsidRDefault="006C31D0" w:rsidP="00E732E3">
      <w:pPr>
        <w:spacing w:after="0" w:line="240" w:lineRule="auto"/>
      </w:pPr>
      <w:r>
        <w:rPr>
          <w:noProof/>
          <w:lang w:bidi="ar-SA"/>
        </w:rPr>
        <w:drawing>
          <wp:inline distT="0" distB="0" distL="0" distR="0">
            <wp:extent cx="2943069" cy="2952880"/>
            <wp:effectExtent l="0" t="0" r="0" b="0"/>
            <wp:docPr id="8" name="Picture 8" descr="C:\Users\saylera\AppData\Local\Temp\SNAGHTMLde1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ylera\AppData\Local\Temp\SNAGHTMLde139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26" cy="296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D7" w:rsidRDefault="00A54AD7" w:rsidP="00E732E3">
      <w:pPr>
        <w:spacing w:after="0" w:line="240" w:lineRule="auto"/>
      </w:pPr>
    </w:p>
    <w:p w:rsidR="00A54AD7" w:rsidRPr="003A36E4" w:rsidRDefault="007526CA" w:rsidP="00A54AD7">
      <w:pPr>
        <w:pStyle w:val="Style1"/>
      </w:pPr>
      <w:bookmarkStart w:id="3" w:name="_Toc461527946"/>
      <w:r>
        <w:t xml:space="preserve">Review Return Items </w:t>
      </w:r>
      <w:bookmarkEnd w:id="3"/>
      <w:r w:rsidR="00D85EBC">
        <w:t>Received</w:t>
      </w:r>
      <w:bookmarkStart w:id="4" w:name="_GoBack"/>
      <w:bookmarkEnd w:id="4"/>
    </w:p>
    <w:p w:rsidR="00A54AD7" w:rsidRDefault="00A54AD7" w:rsidP="00A54AD7">
      <w:pPr>
        <w:spacing w:after="0" w:line="240" w:lineRule="auto"/>
      </w:pPr>
      <w:r>
        <w:t xml:space="preserve">From this view, </w:t>
      </w:r>
      <w:r w:rsidR="007526CA">
        <w:t>you will be able to see the status of your return request and any relevant details</w:t>
      </w:r>
      <w:r>
        <w:t>.</w:t>
      </w:r>
    </w:p>
    <w:p w:rsidR="00A54AD7" w:rsidRDefault="00A54AD7" w:rsidP="00A54AD7">
      <w:pPr>
        <w:spacing w:after="0" w:line="240" w:lineRule="auto"/>
      </w:pPr>
    </w:p>
    <w:p w:rsidR="00A54AD7" w:rsidRDefault="007526CA" w:rsidP="00A54AD7">
      <w:pPr>
        <w:spacing w:after="0" w:line="240" w:lineRule="auto"/>
      </w:pPr>
      <w:r>
        <w:rPr>
          <w:noProof/>
          <w:lang w:bidi="ar-SA"/>
        </w:rPr>
        <w:drawing>
          <wp:inline distT="0" distB="0" distL="0" distR="0" wp14:anchorId="335FCCA1" wp14:editId="5B84FE23">
            <wp:extent cx="4567223" cy="3197902"/>
            <wp:effectExtent l="0" t="0" r="508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857" cy="320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AD7" w:rsidSect="007F3127">
      <w:headerReference w:type="default" r:id="rId14"/>
      <w:footerReference w:type="default" r:id="rId15"/>
      <w:pgSz w:w="12240" w:h="15840"/>
      <w:pgMar w:top="14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D0" w:rsidRDefault="006C31D0" w:rsidP="00FC3670">
      <w:pPr>
        <w:spacing w:after="0" w:line="240" w:lineRule="auto"/>
      </w:pPr>
      <w:r>
        <w:separator/>
      </w:r>
    </w:p>
  </w:endnote>
  <w:endnote w:type="continuationSeparator" w:id="0">
    <w:p w:rsidR="006C31D0" w:rsidRDefault="006C31D0" w:rsidP="00FC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5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960"/>
      <w:gridCol w:w="9024"/>
    </w:tblGrid>
    <w:tr w:rsidR="006C31D0" w:rsidRPr="007C176E" w:rsidTr="003A36E4">
      <w:tc>
        <w:tcPr>
          <w:tcW w:w="1998" w:type="dxa"/>
        </w:tcPr>
        <w:p w:rsidR="006C31D0" w:rsidRPr="006C31D0" w:rsidRDefault="006C31D0" w:rsidP="006C31D0">
          <w:pPr>
            <w:pStyle w:val="Footer"/>
          </w:pPr>
          <w:r>
            <w:t>09/13/2016</w:t>
          </w:r>
        </w:p>
      </w:tc>
      <w:tc>
        <w:tcPr>
          <w:tcW w:w="9205" w:type="dxa"/>
        </w:tcPr>
        <w:p w:rsidR="006C31D0" w:rsidRPr="007C176E" w:rsidRDefault="006C31D0" w:rsidP="006C31D0">
          <w:pPr>
            <w:spacing w:after="0"/>
          </w:pPr>
          <w:r w:rsidRPr="00155834">
            <w:rPr>
              <w:sz w:val="20"/>
              <w:szCs w:val="20"/>
            </w:rPr>
            <w:t xml:space="preserve">                          </w:t>
          </w:r>
          <w:r>
            <w:rPr>
              <w:sz w:val="20"/>
              <w:szCs w:val="20"/>
            </w:rPr>
            <w:t xml:space="preserve">   </w:t>
          </w:r>
          <w:r w:rsidRPr="00155834">
            <w:rPr>
              <w:sz w:val="20"/>
              <w:szCs w:val="20"/>
            </w:rPr>
            <w:t xml:space="preserve">                                     </w:t>
          </w:r>
          <w:r>
            <w:rPr>
              <w:sz w:val="20"/>
              <w:szCs w:val="20"/>
            </w:rPr>
            <w:t xml:space="preserve">Inventory Return to Warehouse                                         </w:t>
          </w:r>
          <w:r w:rsidRPr="007C176E">
            <w:rPr>
              <w:color w:val="7F7F7F"/>
              <w:spacing w:val="60"/>
            </w:rPr>
            <w:t>Page</w:t>
          </w:r>
          <w:r w:rsidRPr="007C176E"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85EBC" w:rsidRPr="00D85EBC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</w:tr>
    <w:tr w:rsidR="006C31D0" w:rsidRPr="007C176E" w:rsidTr="003A36E4">
      <w:tc>
        <w:tcPr>
          <w:tcW w:w="1998" w:type="dxa"/>
        </w:tcPr>
        <w:p w:rsidR="006C31D0" w:rsidRPr="007C176E" w:rsidRDefault="006C31D0" w:rsidP="00C6265A">
          <w:pPr>
            <w:pStyle w:val="Footer"/>
          </w:pPr>
        </w:p>
      </w:tc>
      <w:tc>
        <w:tcPr>
          <w:tcW w:w="9205" w:type="dxa"/>
        </w:tcPr>
        <w:p w:rsidR="006C31D0" w:rsidRPr="007C176E" w:rsidRDefault="006C31D0" w:rsidP="00C6265A">
          <w:pPr>
            <w:pStyle w:val="Footer"/>
            <w:tabs>
              <w:tab w:val="clear" w:pos="4680"/>
              <w:tab w:val="clear" w:pos="9360"/>
              <w:tab w:val="left" w:pos="5505"/>
            </w:tabs>
          </w:pPr>
          <w:r w:rsidRPr="007C176E">
            <w:tab/>
          </w:r>
        </w:p>
      </w:tc>
    </w:tr>
  </w:tbl>
  <w:p w:rsidR="006C31D0" w:rsidRDefault="006C3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D0" w:rsidRDefault="006C31D0" w:rsidP="00FC3670">
      <w:pPr>
        <w:spacing w:after="0" w:line="240" w:lineRule="auto"/>
      </w:pPr>
      <w:r>
        <w:separator/>
      </w:r>
    </w:p>
  </w:footnote>
  <w:footnote w:type="continuationSeparator" w:id="0">
    <w:p w:rsidR="006C31D0" w:rsidRDefault="006C31D0" w:rsidP="00FC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D0" w:rsidRDefault="006C31D0" w:rsidP="00DD69B2">
    <w:pPr>
      <w:pStyle w:val="Header"/>
      <w:pBdr>
        <w:between w:val="single" w:sz="4" w:space="1" w:color="4F81BD"/>
      </w:pBdr>
      <w:spacing w:line="276" w:lineRule="auto"/>
    </w:pPr>
    <w:r>
      <w:rPr>
        <w:b/>
        <w:noProof/>
        <w:color w:val="365F91"/>
        <w:lang w:bidi="ar-SA"/>
      </w:rPr>
      <w:drawing>
        <wp:anchor distT="0" distB="0" distL="114300" distR="114300" simplePos="0" relativeHeight="251658240" behindDoc="0" locked="0" layoutInCell="1" allowOverlap="1" wp14:anchorId="54828C51" wp14:editId="2F4DE840">
          <wp:simplePos x="0" y="0"/>
          <wp:positionH relativeFrom="column">
            <wp:posOffset>4136314</wp:posOffset>
          </wp:positionH>
          <wp:positionV relativeFrom="page">
            <wp:posOffset>131673</wp:posOffset>
          </wp:positionV>
          <wp:extent cx="292100" cy="292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t>Procedural Guide</w:t>
    </w:r>
    <w:r w:rsidRPr="000A276C">
      <w:rPr>
        <w:b/>
        <w:noProof/>
        <w:sz w:val="28"/>
        <w:szCs w:val="28"/>
      </w:rPr>
      <w:t xml:space="preserve"> </w:t>
    </w:r>
    <w:r w:rsidRPr="000A276C">
      <w:rPr>
        <w:b/>
        <w:i/>
        <w:noProof/>
      </w:rPr>
      <w:t xml:space="preserve">for </w:t>
    </w:r>
    <w:r>
      <w:rPr>
        <w:b/>
        <w:i/>
        <w:noProof/>
      </w:rPr>
      <w:t>Business Systems</w:t>
    </w:r>
    <w:r>
      <w:rPr>
        <w:b/>
        <w:i/>
        <w:noProof/>
      </w:rPr>
      <w:tab/>
      <w:t xml:space="preserve">                </w:t>
    </w:r>
    <w:r>
      <w:rPr>
        <w:b/>
        <w:noProof/>
        <w:color w:val="365F91"/>
        <w:sz w:val="24"/>
        <w:szCs w:val="24"/>
      </w:rPr>
      <w:t xml:space="preserve">  </w:t>
    </w:r>
    <w:r w:rsidRPr="000A276C">
      <w:rPr>
        <w:b/>
        <w:noProof/>
        <w:color w:val="365F91"/>
        <w:sz w:val="24"/>
        <w:szCs w:val="24"/>
      </w:rPr>
      <w:t xml:space="preserve">                  </w:t>
    </w:r>
    <w:r>
      <w:rPr>
        <w:b/>
        <w:noProof/>
        <w:color w:val="365F91"/>
        <w:sz w:val="24"/>
        <w:szCs w:val="24"/>
      </w:rPr>
      <w:t xml:space="preserve"> </w:t>
    </w:r>
    <w:r w:rsidRPr="000A276C">
      <w:rPr>
        <w:b/>
        <w:noProof/>
        <w:color w:val="365F91"/>
        <w:sz w:val="24"/>
        <w:szCs w:val="24"/>
      </w:rPr>
      <w:t xml:space="preserve">  </w:t>
    </w:r>
    <w:r>
      <w:rPr>
        <w:b/>
        <w:noProof/>
        <w:color w:val="365F91"/>
        <w:sz w:val="24"/>
        <w:szCs w:val="24"/>
      </w:rPr>
      <w:tab/>
    </w:r>
    <w:r w:rsidRPr="000A276C">
      <w:rPr>
        <w:b/>
        <w:color w:val="365F91"/>
      </w:rPr>
      <w:t>NEFEC Education</w:t>
    </w:r>
    <w:r>
      <w:rPr>
        <w:b/>
        <w:color w:val="365F91"/>
      </w:rPr>
      <w:t>al</w:t>
    </w:r>
    <w:r w:rsidRPr="000A276C">
      <w:rPr>
        <w:b/>
        <w:color w:val="365F91"/>
      </w:rPr>
      <w:t xml:space="preserve"> Technology Services</w:t>
    </w:r>
  </w:p>
  <w:p w:rsidR="006C31D0" w:rsidRDefault="006C31D0">
    <w:pPr>
      <w:pStyle w:val="Header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2CAC"/>
    <w:multiLevelType w:val="hybridMultilevel"/>
    <w:tmpl w:val="1090E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57B3"/>
    <w:multiLevelType w:val="hybridMultilevel"/>
    <w:tmpl w:val="5DC6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6E72"/>
    <w:multiLevelType w:val="hybridMultilevel"/>
    <w:tmpl w:val="0D4E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15C82"/>
    <w:multiLevelType w:val="hybridMultilevel"/>
    <w:tmpl w:val="9C3A073C"/>
    <w:lvl w:ilvl="0" w:tplc="B9B61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23C7"/>
    <w:multiLevelType w:val="hybridMultilevel"/>
    <w:tmpl w:val="167A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E64AA"/>
    <w:multiLevelType w:val="hybridMultilevel"/>
    <w:tmpl w:val="0F162B6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3A"/>
    <w:rsid w:val="00012726"/>
    <w:rsid w:val="000252F4"/>
    <w:rsid w:val="00055086"/>
    <w:rsid w:val="00056320"/>
    <w:rsid w:val="00070069"/>
    <w:rsid w:val="000742CA"/>
    <w:rsid w:val="000901B5"/>
    <w:rsid w:val="000A03DA"/>
    <w:rsid w:val="000A276C"/>
    <w:rsid w:val="000A7BDB"/>
    <w:rsid w:val="000D04FE"/>
    <w:rsid w:val="000E2C65"/>
    <w:rsid w:val="000F0C76"/>
    <w:rsid w:val="00105BB6"/>
    <w:rsid w:val="00111678"/>
    <w:rsid w:val="001319C4"/>
    <w:rsid w:val="00140EF0"/>
    <w:rsid w:val="00144972"/>
    <w:rsid w:val="001500BD"/>
    <w:rsid w:val="001542A2"/>
    <w:rsid w:val="00155834"/>
    <w:rsid w:val="001811B1"/>
    <w:rsid w:val="001A3C03"/>
    <w:rsid w:val="001B0BCE"/>
    <w:rsid w:val="001B3961"/>
    <w:rsid w:val="001B4C9F"/>
    <w:rsid w:val="001B5801"/>
    <w:rsid w:val="001D413D"/>
    <w:rsid w:val="001E2329"/>
    <w:rsid w:val="001F23EB"/>
    <w:rsid w:val="001F4329"/>
    <w:rsid w:val="002052E9"/>
    <w:rsid w:val="0022197A"/>
    <w:rsid w:val="0023784C"/>
    <w:rsid w:val="00244B3A"/>
    <w:rsid w:val="00246091"/>
    <w:rsid w:val="00254B7B"/>
    <w:rsid w:val="002566BF"/>
    <w:rsid w:val="00267D58"/>
    <w:rsid w:val="002750E0"/>
    <w:rsid w:val="002803A7"/>
    <w:rsid w:val="00286AD7"/>
    <w:rsid w:val="002A07EA"/>
    <w:rsid w:val="002B4C3A"/>
    <w:rsid w:val="002C5BE7"/>
    <w:rsid w:val="002C68F9"/>
    <w:rsid w:val="002D06D0"/>
    <w:rsid w:val="0030118D"/>
    <w:rsid w:val="00330A45"/>
    <w:rsid w:val="00362EAC"/>
    <w:rsid w:val="00374B7F"/>
    <w:rsid w:val="00381606"/>
    <w:rsid w:val="003A0721"/>
    <w:rsid w:val="003A0FF6"/>
    <w:rsid w:val="003A36E4"/>
    <w:rsid w:val="003A4F08"/>
    <w:rsid w:val="003B1354"/>
    <w:rsid w:val="003B1E6E"/>
    <w:rsid w:val="003B78A6"/>
    <w:rsid w:val="003C2E8D"/>
    <w:rsid w:val="004002E8"/>
    <w:rsid w:val="004128C9"/>
    <w:rsid w:val="004204F2"/>
    <w:rsid w:val="00445BB1"/>
    <w:rsid w:val="00463262"/>
    <w:rsid w:val="004638A1"/>
    <w:rsid w:val="004716DF"/>
    <w:rsid w:val="0049241F"/>
    <w:rsid w:val="004978B5"/>
    <w:rsid w:val="004A5A34"/>
    <w:rsid w:val="004C6862"/>
    <w:rsid w:val="004C729B"/>
    <w:rsid w:val="004C7E28"/>
    <w:rsid w:val="004D3722"/>
    <w:rsid w:val="004F560F"/>
    <w:rsid w:val="004F694C"/>
    <w:rsid w:val="00516943"/>
    <w:rsid w:val="00540706"/>
    <w:rsid w:val="00572104"/>
    <w:rsid w:val="00575459"/>
    <w:rsid w:val="005A1D88"/>
    <w:rsid w:val="005C3A51"/>
    <w:rsid w:val="005D7D79"/>
    <w:rsid w:val="005E1DA5"/>
    <w:rsid w:val="005F262A"/>
    <w:rsid w:val="00603E97"/>
    <w:rsid w:val="0062594B"/>
    <w:rsid w:val="006263E1"/>
    <w:rsid w:val="00647491"/>
    <w:rsid w:val="0065522E"/>
    <w:rsid w:val="00655461"/>
    <w:rsid w:val="006575C2"/>
    <w:rsid w:val="00664AF4"/>
    <w:rsid w:val="006747B2"/>
    <w:rsid w:val="00690691"/>
    <w:rsid w:val="00697818"/>
    <w:rsid w:val="00697BC1"/>
    <w:rsid w:val="006A6E02"/>
    <w:rsid w:val="006C31D0"/>
    <w:rsid w:val="006F713E"/>
    <w:rsid w:val="0070433B"/>
    <w:rsid w:val="00710703"/>
    <w:rsid w:val="0071217B"/>
    <w:rsid w:val="00743417"/>
    <w:rsid w:val="0074731E"/>
    <w:rsid w:val="007526CA"/>
    <w:rsid w:val="00761A37"/>
    <w:rsid w:val="00767CEB"/>
    <w:rsid w:val="00774AE6"/>
    <w:rsid w:val="007765A4"/>
    <w:rsid w:val="00795938"/>
    <w:rsid w:val="007B09EE"/>
    <w:rsid w:val="007B2BF6"/>
    <w:rsid w:val="007B38D1"/>
    <w:rsid w:val="007B5125"/>
    <w:rsid w:val="007C176E"/>
    <w:rsid w:val="007C1DDE"/>
    <w:rsid w:val="007E20C8"/>
    <w:rsid w:val="007E5600"/>
    <w:rsid w:val="007F3127"/>
    <w:rsid w:val="007F385B"/>
    <w:rsid w:val="008001CA"/>
    <w:rsid w:val="0080191D"/>
    <w:rsid w:val="0080546B"/>
    <w:rsid w:val="00812F05"/>
    <w:rsid w:val="008274B3"/>
    <w:rsid w:val="00830707"/>
    <w:rsid w:val="00857FE1"/>
    <w:rsid w:val="00863356"/>
    <w:rsid w:val="00881DCB"/>
    <w:rsid w:val="008921FC"/>
    <w:rsid w:val="008B4E5E"/>
    <w:rsid w:val="008E1CF5"/>
    <w:rsid w:val="008F6B77"/>
    <w:rsid w:val="00912DBF"/>
    <w:rsid w:val="0093698E"/>
    <w:rsid w:val="00937B2E"/>
    <w:rsid w:val="00942070"/>
    <w:rsid w:val="00965E70"/>
    <w:rsid w:val="00984C66"/>
    <w:rsid w:val="009C1047"/>
    <w:rsid w:val="009E271C"/>
    <w:rsid w:val="00A24C8E"/>
    <w:rsid w:val="00A35FF5"/>
    <w:rsid w:val="00A4610A"/>
    <w:rsid w:val="00A54AD7"/>
    <w:rsid w:val="00A77BAA"/>
    <w:rsid w:val="00A87766"/>
    <w:rsid w:val="00AE6423"/>
    <w:rsid w:val="00B0299F"/>
    <w:rsid w:val="00B03FF0"/>
    <w:rsid w:val="00B0635E"/>
    <w:rsid w:val="00B105A9"/>
    <w:rsid w:val="00B16120"/>
    <w:rsid w:val="00B20D4D"/>
    <w:rsid w:val="00B2367F"/>
    <w:rsid w:val="00B5457C"/>
    <w:rsid w:val="00B70679"/>
    <w:rsid w:val="00B779B5"/>
    <w:rsid w:val="00BA0E3F"/>
    <w:rsid w:val="00BB2C43"/>
    <w:rsid w:val="00BC42FD"/>
    <w:rsid w:val="00BE50FD"/>
    <w:rsid w:val="00BF1535"/>
    <w:rsid w:val="00C036D5"/>
    <w:rsid w:val="00C05496"/>
    <w:rsid w:val="00C1449D"/>
    <w:rsid w:val="00C16BC6"/>
    <w:rsid w:val="00C238C1"/>
    <w:rsid w:val="00C31292"/>
    <w:rsid w:val="00C57239"/>
    <w:rsid w:val="00C6265A"/>
    <w:rsid w:val="00C715AA"/>
    <w:rsid w:val="00C7729F"/>
    <w:rsid w:val="00C91BC0"/>
    <w:rsid w:val="00C9612C"/>
    <w:rsid w:val="00CA18A9"/>
    <w:rsid w:val="00CB5C70"/>
    <w:rsid w:val="00CE18FD"/>
    <w:rsid w:val="00CF7B51"/>
    <w:rsid w:val="00D037DF"/>
    <w:rsid w:val="00D17DE5"/>
    <w:rsid w:val="00D20F15"/>
    <w:rsid w:val="00D300DD"/>
    <w:rsid w:val="00D57765"/>
    <w:rsid w:val="00D57FA6"/>
    <w:rsid w:val="00D85EBC"/>
    <w:rsid w:val="00DA0276"/>
    <w:rsid w:val="00DB1120"/>
    <w:rsid w:val="00DB37C1"/>
    <w:rsid w:val="00DC0E43"/>
    <w:rsid w:val="00DC3B10"/>
    <w:rsid w:val="00DD69B2"/>
    <w:rsid w:val="00E42307"/>
    <w:rsid w:val="00E46B6E"/>
    <w:rsid w:val="00E5671D"/>
    <w:rsid w:val="00E732E3"/>
    <w:rsid w:val="00E8145D"/>
    <w:rsid w:val="00EB138A"/>
    <w:rsid w:val="00ED5E58"/>
    <w:rsid w:val="00F0757B"/>
    <w:rsid w:val="00F44728"/>
    <w:rsid w:val="00F550D6"/>
    <w:rsid w:val="00F56031"/>
    <w:rsid w:val="00F72E7E"/>
    <w:rsid w:val="00FA13A5"/>
    <w:rsid w:val="00FA5775"/>
    <w:rsid w:val="00FC3670"/>
    <w:rsid w:val="00FC596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50D44E0-881E-46B8-AE31-3EA7EE9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6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9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96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96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96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96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96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96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70"/>
  </w:style>
  <w:style w:type="paragraph" w:styleId="Footer">
    <w:name w:val="footer"/>
    <w:basedOn w:val="Normal"/>
    <w:link w:val="Foot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70"/>
  </w:style>
  <w:style w:type="paragraph" w:styleId="BalloonText">
    <w:name w:val="Balloon Text"/>
    <w:basedOn w:val="Normal"/>
    <w:link w:val="BalloonTextChar"/>
    <w:uiPriority w:val="99"/>
    <w:semiHidden/>
    <w:unhideWhenUsed/>
    <w:rsid w:val="00FC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A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E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271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71C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C5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962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96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C5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C596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C596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C596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C596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59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96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596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9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96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9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5962"/>
    <w:rPr>
      <w:b/>
      <w:bCs/>
    </w:rPr>
  </w:style>
  <w:style w:type="character" w:styleId="Emphasis">
    <w:name w:val="Emphasis"/>
    <w:basedOn w:val="DefaultParagraphFont"/>
    <w:uiPriority w:val="20"/>
    <w:qFormat/>
    <w:rsid w:val="00FC5962"/>
    <w:rPr>
      <w:i/>
      <w:iCs/>
    </w:rPr>
  </w:style>
  <w:style w:type="paragraph" w:styleId="NoSpacing">
    <w:name w:val="No Spacing"/>
    <w:uiPriority w:val="1"/>
    <w:qFormat/>
    <w:rsid w:val="00FC596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C59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9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C596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9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96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C596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C596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C596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C596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5962"/>
    <w:rPr>
      <w:b/>
      <w:bCs/>
      <w:smallCaps/>
      <w:spacing w:val="5"/>
    </w:rPr>
  </w:style>
  <w:style w:type="paragraph" w:customStyle="1" w:styleId="Style1">
    <w:name w:val="Style1"/>
    <w:basedOn w:val="Heading1"/>
    <w:qFormat/>
    <w:rsid w:val="00FC5962"/>
    <w:rPr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C5962"/>
  </w:style>
  <w:style w:type="table" w:styleId="TableGrid">
    <w:name w:val="Table Grid"/>
    <w:basedOn w:val="TableNormal"/>
    <w:uiPriority w:val="59"/>
    <w:rsid w:val="008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C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18">
              <w:marLeft w:val="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355">
              <w:marLeft w:val="3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lera\Downloads\Template%20-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20D983-08E8-4CFB-9D70-B46EB2C1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Procedures</Template>
  <TotalTime>19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Return to Warehouse</vt:lpstr>
    </vt:vector>
  </TitlesOfParts>
  <Company>nefec</Company>
  <LinksUpToDate>false</LinksUpToDate>
  <CharactersWithSpaces>1384</CharactersWithSpaces>
  <SharedDoc>false</SharedDoc>
  <HLinks>
    <vt:vector size="12" baseType="variant"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_Toc292864838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_Toc292864837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Return to Warehouse</dc:title>
  <dc:creator>Adam C. Sayler</dc:creator>
  <cp:lastModifiedBy>Adam C. Sayler</cp:lastModifiedBy>
  <cp:revision>7</cp:revision>
  <dcterms:created xsi:type="dcterms:W3CDTF">2016-09-13T14:47:00Z</dcterms:created>
  <dcterms:modified xsi:type="dcterms:W3CDTF">2016-09-13T17:34:00Z</dcterms:modified>
</cp:coreProperties>
</file>